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A757" w14:textId="77777777" w:rsidR="0067618F" w:rsidRPr="001944FD" w:rsidRDefault="00BE6DB5" w:rsidP="00EE1907">
      <w:pPr>
        <w:pStyle w:val="Test"/>
        <w:shd w:val="clear" w:color="auto" w:fill="DED888"/>
        <w:spacing w:after="160"/>
        <w:jc w:val="center"/>
        <w:rPr>
          <w:rStyle w:val="lev"/>
          <w:rFonts w:ascii="Times New Roman" w:hAnsi="Times New Roman"/>
          <w:b/>
          <w:bCs w:val="0"/>
          <w:color w:val="4F81BD" w:themeColor="accent1"/>
          <w:sz w:val="32"/>
          <w:szCs w:val="32"/>
        </w:rPr>
      </w:pPr>
      <w:r>
        <w:rPr>
          <w:rStyle w:val="lev"/>
          <w:rFonts w:ascii="Times New Roman" w:hAnsi="Times New Roman"/>
          <w:b/>
          <w:color w:val="4F81BD" w:themeColor="accent1"/>
          <w:sz w:val="32"/>
        </w:rPr>
        <w:t>Module 2 Scénarios d’affaires – Compétences du Parquet européen</w:t>
      </w:r>
    </w:p>
    <w:p w14:paraId="20865D39" w14:textId="77777777" w:rsidR="0067618F" w:rsidRPr="00A26AF8" w:rsidRDefault="0067618F" w:rsidP="00F50ABB">
      <w:pPr>
        <w:pStyle w:val="Corpsdetexte"/>
        <w:spacing w:before="10" w:line="276" w:lineRule="auto"/>
        <w:jc w:val="both"/>
        <w:rPr>
          <w:rFonts w:ascii="Times New Roman" w:hAnsi="Times New Roman" w:cs="Times New Roman"/>
          <w:sz w:val="23"/>
        </w:rPr>
      </w:pPr>
    </w:p>
    <w:p w14:paraId="5D354605" w14:textId="5853EC16" w:rsidR="00EE1907"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rFonts w:ascii="Times New Roman" w:hAnsi="Times New Roman" w:cs="Times New Roman"/>
          <w:sz w:val="24"/>
          <w:szCs w:val="24"/>
        </w:rPr>
      </w:pPr>
      <w:r>
        <w:rPr>
          <w:rFonts w:ascii="Times New Roman" w:hAnsi="Times New Roman"/>
          <w:sz w:val="24"/>
        </w:rPr>
        <w:t xml:space="preserve">X, P.-D.G. d’une société hongroise et représentant d’un consortium ayant participé à une procédure d’appel d’offres spécifique, a contacté deux fonctionnaires de la Commission européenne à Bruxelles. Afin d’optimiser les offres du consortium, il a demandé aux fonctionnaires de l’UE s’ils étaient prêts à lui communiquer des informations confidentielles des autres soumissionnaires en matière de prix et d’autres informations commercialement sensibles. </w:t>
      </w:r>
    </w:p>
    <w:p w14:paraId="6B37E469" w14:textId="7635D6F3" w:rsidR="00EE1907"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rFonts w:ascii="Times New Roman" w:hAnsi="Times New Roman" w:cs="Times New Roman"/>
          <w:sz w:val="24"/>
          <w:szCs w:val="24"/>
        </w:rPr>
      </w:pPr>
      <w:r>
        <w:rPr>
          <w:rFonts w:ascii="Times New Roman" w:hAnsi="Times New Roman"/>
          <w:sz w:val="24"/>
        </w:rPr>
        <w:t>Les fonctionnaires, citoyens des États membres A et B, situés à Bruxelles, étaient disposés à fournir les informations demandées pour 20 000 euros chacun. Les conversations avec les agents ont eu lieu à Londres. Au cours des réunions, A et B ont fourni les informations demandées en prodiguant à X des conseils qui ont permis au consortium de sous-enchérir légèrement l’offre du concurrent. Dans sa soumission, X a présenté des déclarations et des documents in</w:t>
      </w:r>
      <w:r w:rsidR="00A409A8">
        <w:rPr>
          <w:rFonts w:ascii="Times New Roman" w:hAnsi="Times New Roman"/>
          <w:sz w:val="24"/>
        </w:rPr>
        <w:t>exacts</w:t>
      </w:r>
      <w:r>
        <w:rPr>
          <w:rFonts w:ascii="Times New Roman" w:hAnsi="Times New Roman"/>
          <w:sz w:val="24"/>
        </w:rPr>
        <w:t>.</w:t>
      </w:r>
    </w:p>
    <w:p w14:paraId="0DCB87D4" w14:textId="6208CC7C" w:rsidR="0067618F"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rFonts w:ascii="Times New Roman" w:hAnsi="Times New Roman" w:cs="Times New Roman"/>
          <w:sz w:val="24"/>
          <w:szCs w:val="24"/>
        </w:rPr>
      </w:pPr>
      <w:r>
        <w:rPr>
          <w:rFonts w:ascii="Times New Roman" w:hAnsi="Times New Roman"/>
          <w:sz w:val="24"/>
        </w:rPr>
        <w:t>L’affaire a attiré l’attention des médias et du public dans toute l’Union européenne. Les parquets nationaux de A et B ont été informés de l’affaire de corruption par des services médias nationaux. Chacun des États membres de A et B a ouvert une enquête nationale contre son citoyen.</w:t>
      </w:r>
    </w:p>
    <w:p w14:paraId="542699F8" w14:textId="77777777" w:rsidR="0067618F" w:rsidRPr="00A26AF8" w:rsidRDefault="0067618F" w:rsidP="00F50ABB">
      <w:pPr>
        <w:pStyle w:val="Corpsdetexte"/>
        <w:spacing w:line="276" w:lineRule="auto"/>
        <w:jc w:val="both"/>
        <w:rPr>
          <w:rFonts w:ascii="Times New Roman" w:hAnsi="Times New Roman" w:cs="Times New Roman"/>
          <w:sz w:val="24"/>
          <w:szCs w:val="24"/>
        </w:rPr>
      </w:pPr>
    </w:p>
    <w:p w14:paraId="67EDA3A5" w14:textId="77777777" w:rsidR="0067618F" w:rsidRPr="00A26AF8" w:rsidRDefault="00BE6DB5" w:rsidP="00F50ABB">
      <w:pPr>
        <w:spacing w:before="138" w:line="276" w:lineRule="auto"/>
        <w:ind w:left="130"/>
        <w:jc w:val="both"/>
        <w:rPr>
          <w:rFonts w:ascii="Times New Roman" w:hAnsi="Times New Roman" w:cs="Times New Roman"/>
          <w:i/>
          <w:sz w:val="24"/>
          <w:szCs w:val="24"/>
        </w:rPr>
      </w:pPr>
      <w:r>
        <w:rPr>
          <w:rFonts w:ascii="Times New Roman" w:hAnsi="Times New Roman"/>
          <w:i/>
          <w:sz w:val="24"/>
        </w:rPr>
        <w:t>Note au formateur :</w:t>
      </w:r>
    </w:p>
    <w:p w14:paraId="22ABE801" w14:textId="2C1D708D" w:rsidR="0067618F" w:rsidRPr="00A26AF8" w:rsidRDefault="00BE6DB5" w:rsidP="00F50ABB">
      <w:pPr>
        <w:pStyle w:val="Paragraphedeliste"/>
        <w:numPr>
          <w:ilvl w:val="0"/>
          <w:numId w:val="7"/>
        </w:numPr>
        <w:tabs>
          <w:tab w:val="left" w:pos="807"/>
          <w:tab w:val="left" w:pos="808"/>
        </w:tabs>
        <w:spacing w:before="9" w:line="276" w:lineRule="auto"/>
        <w:ind w:right="282"/>
        <w:jc w:val="both"/>
        <w:rPr>
          <w:rFonts w:ascii="Times New Roman" w:hAnsi="Times New Roman" w:cs="Times New Roman"/>
          <w:i/>
          <w:sz w:val="24"/>
          <w:szCs w:val="24"/>
        </w:rPr>
      </w:pPr>
      <w:r>
        <w:rPr>
          <w:rFonts w:ascii="Times New Roman" w:hAnsi="Times New Roman"/>
          <w:i/>
          <w:sz w:val="24"/>
        </w:rPr>
        <w:t>Ce scénario de base implique différents États membres et laisse ouverte la question de savoir si les actions de A, B et X ont effectivement porté atteinte aux intérêts financiers de l’UE.</w:t>
      </w:r>
    </w:p>
    <w:p w14:paraId="37F039E4" w14:textId="6D5A1A4E" w:rsidR="0067618F" w:rsidRPr="00A26AF8" w:rsidRDefault="00BE6DB5" w:rsidP="00F50ABB">
      <w:pPr>
        <w:pStyle w:val="Paragraphedeliste"/>
        <w:numPr>
          <w:ilvl w:val="0"/>
          <w:numId w:val="7"/>
        </w:numPr>
        <w:tabs>
          <w:tab w:val="left" w:pos="807"/>
          <w:tab w:val="left" w:pos="808"/>
        </w:tabs>
        <w:spacing w:before="3" w:line="276" w:lineRule="auto"/>
        <w:ind w:hanging="340"/>
        <w:jc w:val="both"/>
        <w:rPr>
          <w:rFonts w:ascii="Times New Roman" w:hAnsi="Times New Roman" w:cs="Times New Roman"/>
          <w:i/>
          <w:sz w:val="24"/>
          <w:szCs w:val="24"/>
        </w:rPr>
      </w:pPr>
      <w:r>
        <w:rPr>
          <w:rFonts w:ascii="Times New Roman" w:hAnsi="Times New Roman"/>
          <w:i/>
          <w:sz w:val="24"/>
        </w:rPr>
        <w:t>Le scénario de l’affaire laisse également ouverte la question de savoir si A et B ont volontairement favorisé les actions soumissionnaires de X.</w:t>
      </w:r>
    </w:p>
    <w:p w14:paraId="15E9BD44" w14:textId="62B15649" w:rsidR="0067618F" w:rsidRPr="00A26AF8" w:rsidRDefault="00BE6DB5" w:rsidP="00F50ABB">
      <w:pPr>
        <w:pStyle w:val="Paragraphedeliste"/>
        <w:numPr>
          <w:ilvl w:val="0"/>
          <w:numId w:val="7"/>
        </w:numPr>
        <w:tabs>
          <w:tab w:val="left" w:pos="807"/>
          <w:tab w:val="left" w:pos="808"/>
        </w:tabs>
        <w:spacing w:before="6" w:line="276" w:lineRule="auto"/>
        <w:ind w:hanging="340"/>
        <w:jc w:val="both"/>
        <w:rPr>
          <w:rFonts w:ascii="Times New Roman" w:hAnsi="Times New Roman" w:cs="Times New Roman"/>
          <w:i/>
          <w:sz w:val="24"/>
          <w:szCs w:val="24"/>
        </w:rPr>
      </w:pPr>
      <w:r>
        <w:rPr>
          <w:rFonts w:ascii="Times New Roman" w:hAnsi="Times New Roman"/>
          <w:i/>
          <w:sz w:val="24"/>
        </w:rPr>
        <w:t>Le scénario de l’affaire ne précise pas si les dépenses sont liées à la passation de marchés publics ou non (pertinent pour la question 1).</w:t>
      </w:r>
    </w:p>
    <w:p w14:paraId="430EA096" w14:textId="77777777" w:rsidR="0067618F" w:rsidRPr="00A26AF8" w:rsidRDefault="00BE6DB5" w:rsidP="00F50ABB">
      <w:pPr>
        <w:pStyle w:val="Paragraphedeliste"/>
        <w:numPr>
          <w:ilvl w:val="0"/>
          <w:numId w:val="7"/>
        </w:numPr>
        <w:tabs>
          <w:tab w:val="left" w:pos="807"/>
          <w:tab w:val="left" w:pos="808"/>
        </w:tabs>
        <w:spacing w:before="8" w:line="276" w:lineRule="auto"/>
        <w:ind w:hanging="340"/>
        <w:jc w:val="both"/>
        <w:rPr>
          <w:rFonts w:ascii="Times New Roman" w:hAnsi="Times New Roman" w:cs="Times New Roman"/>
          <w:sz w:val="24"/>
          <w:szCs w:val="24"/>
        </w:rPr>
      </w:pPr>
      <w:r>
        <w:rPr>
          <w:rFonts w:ascii="Times New Roman" w:hAnsi="Times New Roman"/>
          <w:i/>
          <w:sz w:val="24"/>
        </w:rPr>
        <w:t>Les États membres A et B mentionnés peuvent être remplacés par n’importe quel autre État membre participant (mais il doit s’agir d’États membres participants).</w:t>
      </w:r>
    </w:p>
    <w:p w14:paraId="23336DE4" w14:textId="77777777" w:rsidR="0067618F" w:rsidRPr="00A26AF8" w:rsidRDefault="00BE6DB5" w:rsidP="00F50ABB">
      <w:pPr>
        <w:pStyle w:val="Paragraphedeliste"/>
        <w:numPr>
          <w:ilvl w:val="0"/>
          <w:numId w:val="7"/>
        </w:numPr>
        <w:tabs>
          <w:tab w:val="left" w:pos="808"/>
        </w:tabs>
        <w:spacing w:before="9" w:line="276" w:lineRule="auto"/>
        <w:ind w:right="364"/>
        <w:jc w:val="both"/>
        <w:rPr>
          <w:rFonts w:ascii="Times New Roman" w:hAnsi="Times New Roman" w:cs="Times New Roman"/>
          <w:i/>
          <w:sz w:val="24"/>
          <w:szCs w:val="24"/>
        </w:rPr>
      </w:pPr>
      <w:r>
        <w:rPr>
          <w:rFonts w:ascii="Times New Roman" w:hAnsi="Times New Roman"/>
          <w:i/>
          <w:sz w:val="24"/>
        </w:rPr>
        <w:t xml:space="preserve">Le pays des actions de X peut être changé en tout autre État membre non participant comme le Danemark, l’Irlande, la Pologne ou la Suède (mais il </w:t>
      </w:r>
      <w:r>
        <w:rPr>
          <w:rFonts w:ascii="Times New Roman" w:hAnsi="Times New Roman"/>
          <w:i/>
          <w:sz w:val="24"/>
          <w:u w:val="single"/>
        </w:rPr>
        <w:t>doit</w:t>
      </w:r>
      <w:r>
        <w:rPr>
          <w:rFonts w:ascii="Times New Roman" w:hAnsi="Times New Roman"/>
          <w:i/>
          <w:sz w:val="24"/>
        </w:rPr>
        <w:t xml:space="preserve"> s’agir d’un État membre non participant).</w:t>
      </w:r>
    </w:p>
    <w:p w14:paraId="070B7DAD" w14:textId="77777777" w:rsidR="0067618F" w:rsidRPr="00A26AF8" w:rsidRDefault="00BE6DB5" w:rsidP="00F50ABB">
      <w:pPr>
        <w:pStyle w:val="Paragraphedeliste"/>
        <w:numPr>
          <w:ilvl w:val="0"/>
          <w:numId w:val="7"/>
        </w:numPr>
        <w:tabs>
          <w:tab w:val="left" w:pos="807"/>
          <w:tab w:val="left" w:pos="808"/>
        </w:tabs>
        <w:spacing w:line="276" w:lineRule="auto"/>
        <w:ind w:hanging="340"/>
        <w:jc w:val="both"/>
        <w:rPr>
          <w:rFonts w:ascii="Times New Roman" w:hAnsi="Times New Roman" w:cs="Times New Roman"/>
          <w:i/>
          <w:sz w:val="24"/>
          <w:szCs w:val="24"/>
        </w:rPr>
      </w:pPr>
      <w:r>
        <w:rPr>
          <w:rFonts w:ascii="Times New Roman" w:hAnsi="Times New Roman"/>
          <w:i/>
          <w:sz w:val="24"/>
        </w:rPr>
        <w:t>Le montant du pot-de-vin n’est pas pertinent pour l’affaire. Il peut être de n’importe quel montant.</w:t>
      </w:r>
    </w:p>
    <w:p w14:paraId="5EE11203" w14:textId="0FE3D6D3" w:rsidR="0067618F" w:rsidRDefault="0067618F" w:rsidP="00F50ABB">
      <w:pPr>
        <w:pStyle w:val="Corpsdetexte"/>
        <w:spacing w:before="8" w:line="276" w:lineRule="auto"/>
        <w:jc w:val="both"/>
        <w:rPr>
          <w:rFonts w:ascii="Times New Roman" w:hAnsi="Times New Roman" w:cs="Times New Roman"/>
          <w:iCs/>
          <w:sz w:val="24"/>
          <w:szCs w:val="18"/>
        </w:rPr>
      </w:pPr>
    </w:p>
    <w:p w14:paraId="32B52542" w14:textId="568AA748" w:rsidR="00A26AF8" w:rsidRPr="00A26AF8" w:rsidRDefault="00A26AF8" w:rsidP="00F50ABB">
      <w:pPr>
        <w:pStyle w:val="Corpsdetexte"/>
        <w:spacing w:before="8" w:line="276" w:lineRule="auto"/>
        <w:jc w:val="both"/>
        <w:rPr>
          <w:rFonts w:ascii="Times New Roman" w:hAnsi="Times New Roman" w:cs="Times New Roman"/>
          <w:b/>
          <w:bCs/>
          <w:i/>
          <w:color w:val="4F81BD" w:themeColor="accent1"/>
          <w:sz w:val="28"/>
        </w:rPr>
      </w:pPr>
      <w:r>
        <w:rPr>
          <w:rFonts w:ascii="Times New Roman" w:hAnsi="Times New Roman"/>
          <w:b/>
          <w:i/>
          <w:color w:val="4F81BD" w:themeColor="accent1"/>
          <w:sz w:val="28"/>
        </w:rPr>
        <w:t>Questions :</w:t>
      </w:r>
    </w:p>
    <w:p w14:paraId="2C1B60E3" w14:textId="7FE4DEBD" w:rsidR="001121C3" w:rsidRPr="00A26AF8" w:rsidRDefault="00A26AF8" w:rsidP="00A26AF8">
      <w:pPr>
        <w:tabs>
          <w:tab w:val="left" w:pos="808"/>
        </w:tabs>
        <w:spacing w:before="158" w:line="276" w:lineRule="auto"/>
        <w:ind w:right="310"/>
        <w:jc w:val="both"/>
        <w:rPr>
          <w:rFonts w:ascii="Times New Roman" w:hAnsi="Times New Roman" w:cs="Times New Roman"/>
          <w:b/>
          <w:sz w:val="24"/>
          <w:szCs w:val="24"/>
        </w:rPr>
      </w:pPr>
      <w:r>
        <w:rPr>
          <w:rFonts w:ascii="Times New Roman" w:hAnsi="Times New Roman"/>
          <w:b/>
          <w:sz w:val="24"/>
        </w:rPr>
        <w:t xml:space="preserve">Q1. En supposant que les intérêts financiers de l’UE aient été lésés, quelle est votre évaluation juridique des actions de X ? Le Parquet européen peut-il ouvrir des </w:t>
      </w:r>
      <w:r>
        <w:rPr>
          <w:rFonts w:ascii="Times New Roman" w:hAnsi="Times New Roman"/>
          <w:b/>
          <w:sz w:val="24"/>
        </w:rPr>
        <w:lastRenderedPageBreak/>
        <w:t>enquêtes à son encontre ? Les choses seraient-elles différentes si les intérêts financiers de l’UE n’étaient pas lésés ?</w:t>
      </w:r>
    </w:p>
    <w:p w14:paraId="3160B5EA" w14:textId="77777777" w:rsidR="001121C3" w:rsidRPr="00A26AF8" w:rsidRDefault="001121C3" w:rsidP="001121C3">
      <w:pPr>
        <w:pStyle w:val="Paragraphedeliste"/>
        <w:tabs>
          <w:tab w:val="left" w:pos="808"/>
        </w:tabs>
        <w:spacing w:before="158" w:line="276" w:lineRule="auto"/>
        <w:ind w:right="310" w:firstLine="0"/>
        <w:jc w:val="both"/>
        <w:rPr>
          <w:rFonts w:ascii="Times New Roman" w:hAnsi="Times New Roman" w:cs="Times New Roman"/>
          <w:b/>
          <w:sz w:val="24"/>
          <w:szCs w:val="24"/>
        </w:rPr>
      </w:pPr>
    </w:p>
    <w:p w14:paraId="662F967E" w14:textId="77777777" w:rsidR="001121C3" w:rsidRPr="00A26AF8" w:rsidRDefault="001121C3" w:rsidP="001121C3">
      <w:pPr>
        <w:spacing w:line="276" w:lineRule="auto"/>
        <w:ind w:left="807"/>
        <w:jc w:val="both"/>
        <w:rPr>
          <w:rFonts w:ascii="Times New Roman" w:hAnsi="Times New Roman" w:cs="Times New Roman"/>
          <w:i/>
          <w:sz w:val="24"/>
          <w:szCs w:val="24"/>
        </w:rPr>
      </w:pPr>
      <w:r>
        <w:rPr>
          <w:rFonts w:ascii="Times New Roman" w:hAnsi="Times New Roman"/>
          <w:i/>
          <w:sz w:val="24"/>
        </w:rPr>
        <w:t>Note au formateur :</w:t>
      </w:r>
    </w:p>
    <w:p w14:paraId="4AAD3A5D" w14:textId="41522B57" w:rsidR="001121C3" w:rsidRPr="00A26AF8" w:rsidRDefault="001121C3" w:rsidP="001121C3">
      <w:pPr>
        <w:spacing w:before="5" w:line="276" w:lineRule="auto"/>
        <w:ind w:left="807" w:right="689"/>
        <w:jc w:val="both"/>
        <w:rPr>
          <w:rFonts w:ascii="Times New Roman" w:hAnsi="Times New Roman" w:cs="Times New Roman"/>
          <w:i/>
          <w:sz w:val="24"/>
          <w:szCs w:val="24"/>
        </w:rPr>
      </w:pPr>
      <w:r>
        <w:rPr>
          <w:rFonts w:ascii="Times New Roman" w:hAnsi="Times New Roman"/>
          <w:i/>
          <w:sz w:val="24"/>
        </w:rPr>
        <w:t>L’objectif de cette partie est d’initier des discussions concernant les enquêtes à l’encontre de citoyens de pays non-participants. En outre, la différence entre les dépenses liées à la passation de marchés publics et celles qui ne le sont pas doit être étudiée.</w:t>
      </w:r>
    </w:p>
    <w:p w14:paraId="72A4CC69" w14:textId="77777777" w:rsidR="001121C3" w:rsidRPr="00A26AF8" w:rsidRDefault="001121C3" w:rsidP="001121C3">
      <w:pPr>
        <w:spacing w:before="142" w:line="276" w:lineRule="auto"/>
        <w:jc w:val="both"/>
        <w:rPr>
          <w:rFonts w:ascii="Times New Roman" w:hAnsi="Times New Roman" w:cs="Times New Roman"/>
          <w:i/>
          <w:sz w:val="24"/>
          <w:szCs w:val="21"/>
        </w:rPr>
      </w:pPr>
    </w:p>
    <w:p w14:paraId="3742D50D" w14:textId="77777777" w:rsidR="001121C3" w:rsidRPr="00A26AF8" w:rsidRDefault="001121C3" w:rsidP="001121C3">
      <w:pPr>
        <w:spacing w:before="142" w:line="276" w:lineRule="auto"/>
        <w:jc w:val="both"/>
        <w:rPr>
          <w:rFonts w:ascii="Times New Roman" w:hAnsi="Times New Roman" w:cs="Times New Roman"/>
          <w:i/>
          <w:sz w:val="24"/>
          <w:szCs w:val="24"/>
        </w:rPr>
      </w:pPr>
      <w:r>
        <w:rPr>
          <w:rFonts w:ascii="Times New Roman" w:hAnsi="Times New Roman"/>
          <w:i/>
          <w:sz w:val="24"/>
        </w:rPr>
        <w:t>Remarques additionnelles :</w:t>
      </w:r>
    </w:p>
    <w:p w14:paraId="19F425C6" w14:textId="798B93C0" w:rsidR="001121C3" w:rsidRPr="00A26AF8" w:rsidRDefault="001121C3" w:rsidP="001121C3">
      <w:pPr>
        <w:pStyle w:val="Paragraphedeliste"/>
        <w:numPr>
          <w:ilvl w:val="0"/>
          <w:numId w:val="13"/>
        </w:numPr>
        <w:tabs>
          <w:tab w:val="left" w:pos="808"/>
        </w:tabs>
        <w:spacing w:before="5" w:line="276" w:lineRule="auto"/>
        <w:ind w:right="165"/>
        <w:jc w:val="both"/>
        <w:rPr>
          <w:rFonts w:ascii="Times New Roman" w:hAnsi="Times New Roman" w:cs="Times New Roman"/>
          <w:sz w:val="24"/>
          <w:szCs w:val="24"/>
        </w:rPr>
      </w:pPr>
      <w:r>
        <w:rPr>
          <w:rFonts w:ascii="Times New Roman" w:hAnsi="Times New Roman"/>
          <w:sz w:val="24"/>
        </w:rPr>
        <w:t xml:space="preserve">De toute évidence, X a activement corrompu A et B. Mais l’article </w:t>
      </w:r>
      <w:r w:rsidR="00DC6A7D">
        <w:rPr>
          <w:rFonts w:ascii="Times New Roman" w:hAnsi="Times New Roman"/>
          <w:sz w:val="24"/>
        </w:rPr>
        <w:t>4(2)(b)</w:t>
      </w:r>
      <w:r>
        <w:rPr>
          <w:rFonts w:ascii="Times New Roman" w:hAnsi="Times New Roman"/>
          <w:sz w:val="24"/>
        </w:rPr>
        <w:t xml:space="preserve"> de la directive PIF (corruption active) ne semble pas applicable, car cette action particulière ne porte pas atteinte aux intérêts financiers de l’UE. L’infraction a manifestement été commise dans le but principal de créer les conditions pour commettre l’infraction portant atteinte aux intérêts financiers de l’Union (infraction </w:t>
      </w:r>
      <w:r w:rsidR="00300FF2">
        <w:rPr>
          <w:rFonts w:ascii="Times New Roman" w:hAnsi="Times New Roman"/>
          <w:sz w:val="24"/>
        </w:rPr>
        <w:t>accessoire</w:t>
      </w:r>
      <w:r>
        <w:rPr>
          <w:rFonts w:ascii="Times New Roman" w:hAnsi="Times New Roman"/>
          <w:sz w:val="24"/>
        </w:rPr>
        <w:t>). Bien que l’infraction de corruption puisse être considérée comme une infraction indissociablement liée (article 22</w:t>
      </w:r>
      <w:r w:rsidR="00DC6A7D">
        <w:rPr>
          <w:rFonts w:ascii="Times New Roman" w:hAnsi="Times New Roman"/>
          <w:sz w:val="24"/>
        </w:rPr>
        <w:t>(3)</w:t>
      </w:r>
      <w:r>
        <w:rPr>
          <w:rFonts w:ascii="Times New Roman" w:hAnsi="Times New Roman"/>
          <w:sz w:val="24"/>
        </w:rPr>
        <w:t xml:space="preserve"> du règlement du Parquet européen), il ne s’agit pas encore d’une action </w:t>
      </w:r>
      <w:r>
        <w:rPr>
          <w:rFonts w:ascii="Times New Roman" w:hAnsi="Times New Roman"/>
          <w:i/>
          <w:iCs/>
          <w:sz w:val="24"/>
        </w:rPr>
        <w:t>n</w:t>
      </w:r>
      <w:r w:rsidR="00AB14E6">
        <w:rPr>
          <w:rFonts w:ascii="Times New Roman" w:hAnsi="Times New Roman"/>
          <w:i/>
          <w:iCs/>
          <w:sz w:val="24"/>
        </w:rPr>
        <w:t>e</w:t>
      </w:r>
      <w:r>
        <w:rPr>
          <w:rFonts w:ascii="Times New Roman" w:hAnsi="Times New Roman"/>
          <w:i/>
          <w:iCs/>
          <w:sz w:val="24"/>
        </w:rPr>
        <w:t xml:space="preserve"> bis in idem</w:t>
      </w:r>
      <w:r>
        <w:rPr>
          <w:rFonts w:ascii="Times New Roman" w:hAnsi="Times New Roman"/>
          <w:sz w:val="24"/>
        </w:rPr>
        <w:t xml:space="preserve"> (</w:t>
      </w:r>
      <w:r w:rsidR="000A363D" w:rsidRPr="000A363D">
        <w:rPr>
          <w:rFonts w:ascii="Times New Roman" w:hAnsi="Times New Roman"/>
          <w:sz w:val="24"/>
        </w:rPr>
        <w:t>identité des faits matériels ou des faits qui sont en substance les mêmes</w:t>
      </w:r>
      <w:r>
        <w:rPr>
          <w:rFonts w:ascii="Times New Roman" w:hAnsi="Times New Roman"/>
          <w:sz w:val="24"/>
        </w:rPr>
        <w:t>) et elle a été commise en dehors des territoires de l’Union européenne. En outre, la Hongrie n’est pas un État membre participant. Comme l’infraction ne relève pas des compétences territoriale et personnelle du Parquet européen (article 23 du règlement du Parquet européen), celui-ci n’a pas la possibilité d’enquêter sur l’infraction de corruption.</w:t>
      </w:r>
    </w:p>
    <w:p w14:paraId="4659CC6F" w14:textId="381004FE" w:rsidR="001121C3" w:rsidRPr="00A26AF8" w:rsidRDefault="001121C3" w:rsidP="001121C3">
      <w:pPr>
        <w:pStyle w:val="Paragraphedeliste"/>
        <w:numPr>
          <w:ilvl w:val="0"/>
          <w:numId w:val="13"/>
        </w:numPr>
        <w:tabs>
          <w:tab w:val="left" w:pos="843"/>
        </w:tabs>
        <w:spacing w:before="10" w:line="276" w:lineRule="auto"/>
        <w:jc w:val="both"/>
        <w:rPr>
          <w:rFonts w:ascii="Times New Roman" w:hAnsi="Times New Roman" w:cs="Times New Roman"/>
          <w:sz w:val="24"/>
          <w:szCs w:val="24"/>
        </w:rPr>
      </w:pPr>
      <w:r>
        <w:rPr>
          <w:rFonts w:ascii="Times New Roman" w:hAnsi="Times New Roman"/>
          <w:sz w:val="24"/>
        </w:rPr>
        <w:t>Étant donné que X a présenté des déclarations et des documents incorrects et que les intérêts financiers de l’UE ont également été lésés, X a probablement commis une fraude portant atteinte aux intérêts financiers de l’Union européenne en vertu de l’article 3</w:t>
      </w:r>
      <w:r w:rsidR="00DC6A7D">
        <w:rPr>
          <w:rFonts w:ascii="Times New Roman" w:hAnsi="Times New Roman"/>
          <w:sz w:val="24"/>
        </w:rPr>
        <w:t>(2)</w:t>
      </w:r>
      <w:r>
        <w:rPr>
          <w:rFonts w:ascii="Times New Roman" w:hAnsi="Times New Roman"/>
          <w:sz w:val="24"/>
        </w:rPr>
        <w:t xml:space="preserve"> de la directive PIF. Il est très probable que le champ d’application personnel des compétences du Parquet européen s’applique également (article 23</w:t>
      </w:r>
      <w:r w:rsidR="00DC6A7D">
        <w:rPr>
          <w:rFonts w:ascii="Times New Roman" w:hAnsi="Times New Roman"/>
          <w:sz w:val="24"/>
        </w:rPr>
        <w:t>(b)</w:t>
      </w:r>
      <w:r>
        <w:rPr>
          <w:rFonts w:ascii="Times New Roman" w:hAnsi="Times New Roman"/>
          <w:sz w:val="24"/>
        </w:rPr>
        <w:t xml:space="preserve"> du règlement du Parquet européen) : l’acte </w:t>
      </w:r>
      <w:r w:rsidR="00DC6A7D">
        <w:rPr>
          <w:rFonts w:ascii="Times New Roman" w:hAnsi="Times New Roman"/>
          <w:sz w:val="24"/>
        </w:rPr>
        <w:t>délictueux</w:t>
      </w:r>
      <w:r>
        <w:rPr>
          <w:rFonts w:ascii="Times New Roman" w:hAnsi="Times New Roman"/>
          <w:sz w:val="24"/>
        </w:rPr>
        <w:t xml:space="preserve"> a été commis en partie sur le territoire des États membres participants (Bruxelles).</w:t>
      </w:r>
    </w:p>
    <w:p w14:paraId="7E049E4E" w14:textId="1EBF01E1" w:rsidR="001121C3" w:rsidRPr="00A26AF8" w:rsidRDefault="001121C3" w:rsidP="001121C3">
      <w:pPr>
        <w:pStyle w:val="Paragraphedeliste"/>
        <w:numPr>
          <w:ilvl w:val="0"/>
          <w:numId w:val="13"/>
        </w:numPr>
        <w:tabs>
          <w:tab w:val="left" w:pos="796"/>
        </w:tabs>
        <w:spacing w:before="6" w:line="276" w:lineRule="auto"/>
        <w:ind w:right="148"/>
        <w:jc w:val="both"/>
        <w:rPr>
          <w:rFonts w:ascii="Times New Roman" w:hAnsi="Times New Roman" w:cs="Times New Roman"/>
          <w:sz w:val="24"/>
          <w:szCs w:val="24"/>
        </w:rPr>
      </w:pPr>
      <w:r>
        <w:rPr>
          <w:rFonts w:ascii="Times New Roman" w:hAnsi="Times New Roman"/>
          <w:sz w:val="24"/>
        </w:rPr>
        <w:t>Si les actions de X n’avaient pas causé de préjudice financier aux intérêts financiers européens, le Parquet européen ne pouvait exercer ses compétences que si les dépenses étaient sans rapport avec la passation de marchés publics (article 3</w:t>
      </w:r>
      <w:r w:rsidR="00DC6A7D">
        <w:rPr>
          <w:rFonts w:ascii="Times New Roman" w:hAnsi="Times New Roman"/>
          <w:sz w:val="24"/>
        </w:rPr>
        <w:t>(2)(a)</w:t>
      </w:r>
      <w:r>
        <w:rPr>
          <w:rFonts w:ascii="Times New Roman" w:hAnsi="Times New Roman"/>
          <w:sz w:val="24"/>
        </w:rPr>
        <w:t xml:space="preserve"> de la directive PIF). La définition des marchés publics est donnée à l’article 101 du règlement (UE, Euratom) n° 966/2012 du Parlement européen et du Conseil du 25 octobre 2012 relatif aux règles financières applicables au budget général de l’Union et abrogeant le règlement (CE, Euratom) n° 1605/2002 du Conseil.</w:t>
      </w:r>
    </w:p>
    <w:p w14:paraId="02A74007" w14:textId="77777777" w:rsidR="00130005" w:rsidRPr="00A26AF8" w:rsidRDefault="00130005" w:rsidP="00130005">
      <w:pPr>
        <w:pStyle w:val="Paragraphedeliste"/>
        <w:tabs>
          <w:tab w:val="left" w:pos="796"/>
        </w:tabs>
        <w:spacing w:before="6" w:line="276" w:lineRule="auto"/>
        <w:ind w:right="148" w:firstLine="0"/>
        <w:jc w:val="both"/>
        <w:rPr>
          <w:rFonts w:ascii="Times New Roman" w:hAnsi="Times New Roman" w:cs="Times New Roman"/>
          <w:sz w:val="24"/>
          <w:szCs w:val="24"/>
        </w:rPr>
      </w:pPr>
    </w:p>
    <w:p w14:paraId="043C215D" w14:textId="135E375A" w:rsidR="0067618F" w:rsidRPr="00A26AF8" w:rsidRDefault="00A26AF8" w:rsidP="00A26AF8">
      <w:pPr>
        <w:tabs>
          <w:tab w:val="left" w:pos="808"/>
        </w:tabs>
        <w:spacing w:before="144" w:line="276" w:lineRule="auto"/>
        <w:ind w:right="282"/>
        <w:jc w:val="both"/>
        <w:rPr>
          <w:rFonts w:ascii="Times New Roman" w:hAnsi="Times New Roman" w:cs="Times New Roman"/>
          <w:b/>
          <w:sz w:val="24"/>
          <w:szCs w:val="24"/>
        </w:rPr>
      </w:pPr>
      <w:r>
        <w:rPr>
          <w:rFonts w:ascii="Times New Roman" w:hAnsi="Times New Roman"/>
          <w:b/>
          <w:sz w:val="24"/>
        </w:rPr>
        <w:t xml:space="preserve">Q2. Quelle est votre évaluation juridique des compétences du Parquet européen du </w:t>
      </w:r>
      <w:r>
        <w:rPr>
          <w:rFonts w:ascii="Times New Roman" w:hAnsi="Times New Roman"/>
          <w:b/>
          <w:sz w:val="24"/>
        </w:rPr>
        <w:lastRenderedPageBreak/>
        <w:t>point de vue du procureur national de l’État membre A ou B, qui doit traiter les accusations portées contre les agents de l’UE ?</w:t>
      </w:r>
    </w:p>
    <w:p w14:paraId="11D899D2" w14:textId="77777777" w:rsidR="00F50ABB" w:rsidRPr="00A26AF8" w:rsidRDefault="00F50ABB" w:rsidP="00F50ABB">
      <w:pPr>
        <w:spacing w:before="2" w:line="276" w:lineRule="auto"/>
        <w:ind w:left="130"/>
        <w:jc w:val="both"/>
        <w:rPr>
          <w:rFonts w:ascii="Times New Roman" w:hAnsi="Times New Roman" w:cs="Times New Roman"/>
          <w:i/>
          <w:w w:val="105"/>
          <w:sz w:val="24"/>
          <w:szCs w:val="24"/>
        </w:rPr>
      </w:pPr>
    </w:p>
    <w:p w14:paraId="3D91C722" w14:textId="77777777" w:rsidR="00F50ABB" w:rsidRPr="00A26AF8" w:rsidRDefault="00F50ABB" w:rsidP="00F50ABB">
      <w:pPr>
        <w:spacing w:before="2" w:line="276" w:lineRule="auto"/>
        <w:ind w:left="130"/>
        <w:jc w:val="both"/>
        <w:rPr>
          <w:rFonts w:ascii="Times New Roman" w:hAnsi="Times New Roman" w:cs="Times New Roman"/>
          <w:i/>
          <w:w w:val="105"/>
          <w:sz w:val="24"/>
          <w:szCs w:val="24"/>
        </w:rPr>
      </w:pPr>
    </w:p>
    <w:p w14:paraId="1C9145E2" w14:textId="77777777" w:rsidR="0067618F" w:rsidRPr="00A26AF8" w:rsidRDefault="00BE6DB5" w:rsidP="00F50ABB">
      <w:pPr>
        <w:spacing w:before="2" w:line="276" w:lineRule="auto"/>
        <w:ind w:left="130"/>
        <w:rPr>
          <w:rFonts w:ascii="Times New Roman" w:hAnsi="Times New Roman" w:cs="Times New Roman"/>
          <w:i/>
          <w:sz w:val="24"/>
          <w:szCs w:val="24"/>
        </w:rPr>
      </w:pPr>
      <w:r>
        <w:rPr>
          <w:rFonts w:ascii="Times New Roman" w:hAnsi="Times New Roman"/>
          <w:i/>
          <w:sz w:val="24"/>
        </w:rPr>
        <w:t>Note au formateur :</w:t>
      </w:r>
    </w:p>
    <w:p w14:paraId="0C32C379" w14:textId="12F37A35" w:rsidR="002670A7" w:rsidRPr="00A26AF8" w:rsidRDefault="00BE6DB5" w:rsidP="00A409A8">
      <w:pPr>
        <w:spacing w:before="8" w:line="276" w:lineRule="auto"/>
        <w:ind w:left="130"/>
        <w:jc w:val="both"/>
        <w:rPr>
          <w:rFonts w:ascii="Times New Roman" w:hAnsi="Times New Roman" w:cs="Times New Roman"/>
          <w:i/>
          <w:w w:val="105"/>
          <w:sz w:val="24"/>
          <w:szCs w:val="24"/>
        </w:rPr>
      </w:pPr>
      <w:r>
        <w:rPr>
          <w:rFonts w:ascii="Times New Roman" w:hAnsi="Times New Roman"/>
          <w:i/>
          <w:sz w:val="24"/>
        </w:rPr>
        <w:t>L’objectif de cette partie est de discuter de l’affaire du point de vue d’un procureur national en considérant les dispositions pertinentes de la directive PIF et du règlement du Parquet européen. Les participants doivent prendre en compte le droit matériel et procédural pertinent. Les participants doivent également tenir compte du fait que les actions ont eu lieu à Londres.</w:t>
      </w:r>
    </w:p>
    <w:p w14:paraId="1281C0AB" w14:textId="77777777" w:rsidR="002670A7" w:rsidRPr="00A26AF8" w:rsidRDefault="002670A7" w:rsidP="002670A7">
      <w:pPr>
        <w:spacing w:before="8" w:line="276" w:lineRule="auto"/>
        <w:ind w:left="130"/>
        <w:rPr>
          <w:rFonts w:ascii="Times New Roman" w:hAnsi="Times New Roman" w:cs="Times New Roman"/>
          <w:w w:val="105"/>
          <w:sz w:val="24"/>
          <w:szCs w:val="24"/>
        </w:rPr>
      </w:pPr>
    </w:p>
    <w:p w14:paraId="16C90D15" w14:textId="77777777" w:rsidR="0067618F" w:rsidRPr="00A26AF8" w:rsidRDefault="00BE6DB5" w:rsidP="002670A7">
      <w:pPr>
        <w:spacing w:before="8" w:line="276" w:lineRule="auto"/>
        <w:ind w:left="130"/>
        <w:rPr>
          <w:rFonts w:ascii="Times New Roman" w:hAnsi="Times New Roman" w:cs="Times New Roman"/>
          <w:sz w:val="24"/>
          <w:szCs w:val="24"/>
        </w:rPr>
      </w:pPr>
      <w:r>
        <w:rPr>
          <w:rFonts w:ascii="Times New Roman" w:hAnsi="Times New Roman"/>
          <w:sz w:val="24"/>
        </w:rPr>
        <w:t>Remarques additionnelles :</w:t>
      </w:r>
    </w:p>
    <w:p w14:paraId="3A079182" w14:textId="09685E92" w:rsidR="0067618F" w:rsidRPr="00A26AF8" w:rsidRDefault="00BE6DB5" w:rsidP="00F50ABB">
      <w:pPr>
        <w:pStyle w:val="Paragraphedeliste"/>
        <w:numPr>
          <w:ilvl w:val="0"/>
          <w:numId w:val="8"/>
        </w:numPr>
        <w:tabs>
          <w:tab w:val="left" w:pos="808"/>
        </w:tabs>
        <w:spacing w:before="10" w:line="276" w:lineRule="auto"/>
        <w:ind w:right="172"/>
        <w:jc w:val="both"/>
        <w:rPr>
          <w:rFonts w:ascii="Times New Roman" w:hAnsi="Times New Roman" w:cs="Times New Roman"/>
          <w:sz w:val="24"/>
          <w:szCs w:val="24"/>
        </w:rPr>
      </w:pPr>
      <w:r>
        <w:rPr>
          <w:rFonts w:ascii="Times New Roman" w:hAnsi="Times New Roman"/>
          <w:sz w:val="24"/>
        </w:rPr>
        <w:t>Bien qu’il soit évident que A et B sont impliqués dans une « corruption passive », il n’est pas certain qu’ils aient commis une infraction au sens de la directive PIF. L’article 4</w:t>
      </w:r>
      <w:r w:rsidR="00DC6A7D">
        <w:rPr>
          <w:rFonts w:ascii="Times New Roman" w:hAnsi="Times New Roman"/>
          <w:sz w:val="24"/>
        </w:rPr>
        <w:t>(2)(a)</w:t>
      </w:r>
      <w:r>
        <w:rPr>
          <w:rFonts w:ascii="Times New Roman" w:hAnsi="Times New Roman"/>
          <w:sz w:val="24"/>
        </w:rPr>
        <w:t xml:space="preserve"> de la directive PIF évoque un acte qui « porte atteinte ou est susceptible de porter atteinte aux intérêts financiers de l’Union ».</w:t>
      </w:r>
    </w:p>
    <w:p w14:paraId="4F65E884" w14:textId="64C01A27" w:rsidR="0067618F" w:rsidRPr="00A26AF8" w:rsidRDefault="00BE6DB5" w:rsidP="00F50ABB">
      <w:pPr>
        <w:pStyle w:val="Paragraphedeliste"/>
        <w:numPr>
          <w:ilvl w:val="0"/>
          <w:numId w:val="8"/>
        </w:numPr>
        <w:tabs>
          <w:tab w:val="left" w:pos="808"/>
        </w:tabs>
        <w:spacing w:before="4" w:line="276" w:lineRule="auto"/>
        <w:ind w:right="192"/>
        <w:jc w:val="both"/>
        <w:rPr>
          <w:rFonts w:ascii="Times New Roman" w:hAnsi="Times New Roman" w:cs="Times New Roman"/>
          <w:sz w:val="24"/>
          <w:szCs w:val="24"/>
        </w:rPr>
      </w:pPr>
      <w:r>
        <w:rPr>
          <w:rFonts w:ascii="Times New Roman" w:hAnsi="Times New Roman"/>
          <w:sz w:val="24"/>
        </w:rPr>
        <w:t>Mais on peut tenir compte du fait que le consortium a présenté des déclarations et des documents incorrects et qu’il n’a que très légèrement sous-enchéri par rapport à son concurrent. Cette circonstance entraîne au moins la présomption initiale que A et B ont favorisé les actions de X, ce qui pourrait être considéré comme une fraude selon l’article 3</w:t>
      </w:r>
      <w:r w:rsidR="00DC6A7D">
        <w:rPr>
          <w:rFonts w:ascii="Times New Roman" w:hAnsi="Times New Roman"/>
          <w:sz w:val="24"/>
        </w:rPr>
        <w:t>(2)</w:t>
      </w:r>
      <w:r>
        <w:rPr>
          <w:rFonts w:ascii="Times New Roman" w:hAnsi="Times New Roman"/>
          <w:sz w:val="24"/>
        </w:rPr>
        <w:t xml:space="preserve"> de la directive PIF.</w:t>
      </w:r>
    </w:p>
    <w:p w14:paraId="1395E3F3" w14:textId="4279C3E2" w:rsidR="0067618F" w:rsidRPr="00A26AF8" w:rsidRDefault="00BE6DB5" w:rsidP="00F50ABB">
      <w:pPr>
        <w:pStyle w:val="Paragraphedeliste"/>
        <w:numPr>
          <w:ilvl w:val="0"/>
          <w:numId w:val="8"/>
        </w:numPr>
        <w:tabs>
          <w:tab w:val="left" w:pos="800"/>
        </w:tabs>
        <w:spacing w:before="2" w:line="276" w:lineRule="auto"/>
        <w:ind w:right="165"/>
        <w:jc w:val="both"/>
        <w:rPr>
          <w:rFonts w:ascii="Times New Roman" w:hAnsi="Times New Roman" w:cs="Times New Roman"/>
          <w:sz w:val="24"/>
          <w:szCs w:val="24"/>
        </w:rPr>
      </w:pPr>
      <w:r>
        <w:rPr>
          <w:rFonts w:ascii="Times New Roman" w:hAnsi="Times New Roman"/>
          <w:sz w:val="24"/>
        </w:rPr>
        <w:t>Même si les actes de corruption de A et B peuvent en soi ne pas avoir porté atteinte aux intérêts financiers de l’Union, ils peuvent être considérés comme des « infractions indissociablement liées » au sens de l’article 22</w:t>
      </w:r>
      <w:r w:rsidR="00DC6A7D">
        <w:rPr>
          <w:rFonts w:ascii="Times New Roman" w:hAnsi="Times New Roman"/>
          <w:sz w:val="24"/>
        </w:rPr>
        <w:t>(3)</w:t>
      </w:r>
      <w:r>
        <w:rPr>
          <w:rFonts w:ascii="Times New Roman" w:hAnsi="Times New Roman"/>
          <w:sz w:val="24"/>
        </w:rPr>
        <w:t xml:space="preserve"> du règlement du Parquet européen. En ce cas, la question se pose de savoir si l’aide apportée par A et B aux actions frauduleuses de X et la commission simultanée de la corruption relèvent </w:t>
      </w:r>
      <w:r w:rsidR="000A363D">
        <w:rPr>
          <w:rFonts w:ascii="Times New Roman" w:hAnsi="Times New Roman"/>
          <w:sz w:val="24"/>
        </w:rPr>
        <w:t>du principe</w:t>
      </w:r>
      <w:r>
        <w:rPr>
          <w:rFonts w:ascii="Times New Roman" w:hAnsi="Times New Roman"/>
          <w:sz w:val="24"/>
        </w:rPr>
        <w:t xml:space="preserve"> </w:t>
      </w:r>
      <w:r>
        <w:rPr>
          <w:rFonts w:ascii="Times New Roman" w:hAnsi="Times New Roman"/>
          <w:i/>
          <w:iCs/>
          <w:sz w:val="24"/>
        </w:rPr>
        <w:t>n</w:t>
      </w:r>
      <w:r w:rsidR="00AB14E6">
        <w:rPr>
          <w:rFonts w:ascii="Times New Roman" w:hAnsi="Times New Roman"/>
          <w:i/>
          <w:iCs/>
          <w:sz w:val="24"/>
        </w:rPr>
        <w:t>e</w:t>
      </w:r>
      <w:r>
        <w:rPr>
          <w:rFonts w:ascii="Times New Roman" w:hAnsi="Times New Roman"/>
          <w:i/>
          <w:iCs/>
          <w:sz w:val="24"/>
        </w:rPr>
        <w:t xml:space="preserve"> bis in idem</w:t>
      </w:r>
      <w:r>
        <w:rPr>
          <w:rFonts w:ascii="Times New Roman" w:hAnsi="Times New Roman"/>
          <w:sz w:val="24"/>
        </w:rPr>
        <w:t xml:space="preserve"> (</w:t>
      </w:r>
      <w:r w:rsidR="000A363D" w:rsidRPr="000A363D">
        <w:rPr>
          <w:rFonts w:ascii="Times New Roman" w:hAnsi="Times New Roman"/>
          <w:sz w:val="24"/>
        </w:rPr>
        <w:t>identité des faits matériels ou des faits qui sont en substance les mêmes</w:t>
      </w:r>
      <w:r>
        <w:rPr>
          <w:rFonts w:ascii="Times New Roman" w:hAnsi="Times New Roman"/>
          <w:sz w:val="24"/>
        </w:rPr>
        <w:t>). Dans l’affirmative, le Parquet européen ne peut exercer sa compétence que si la peine maximale pour l’infraction PIF (fraude) est plus élevée que celle pour l’infraction indissociablement liée (corruption).</w:t>
      </w:r>
    </w:p>
    <w:p w14:paraId="7856AC81" w14:textId="05C71240" w:rsidR="0067618F" w:rsidRPr="00A26AF8" w:rsidRDefault="00BE6DB5" w:rsidP="00F50ABB">
      <w:pPr>
        <w:pStyle w:val="Paragraphedeliste"/>
        <w:numPr>
          <w:ilvl w:val="0"/>
          <w:numId w:val="8"/>
        </w:numPr>
        <w:tabs>
          <w:tab w:val="left" w:pos="808"/>
        </w:tabs>
        <w:spacing w:before="9" w:line="276" w:lineRule="auto"/>
        <w:ind w:right="160"/>
        <w:jc w:val="both"/>
        <w:rPr>
          <w:rFonts w:ascii="Times New Roman" w:hAnsi="Times New Roman" w:cs="Times New Roman"/>
          <w:sz w:val="24"/>
          <w:szCs w:val="24"/>
        </w:rPr>
      </w:pPr>
      <w:r>
        <w:rPr>
          <w:rFonts w:ascii="Times New Roman" w:hAnsi="Times New Roman"/>
          <w:sz w:val="24"/>
        </w:rPr>
        <w:t>Il est très probable que le champ d’application personnel des compétences du Parquet européen s’applique également (article 23</w:t>
      </w:r>
      <w:r w:rsidR="00DC6A7D">
        <w:rPr>
          <w:rFonts w:ascii="Times New Roman" w:hAnsi="Times New Roman"/>
          <w:sz w:val="24"/>
        </w:rPr>
        <w:t>(b)</w:t>
      </w:r>
      <w:r>
        <w:rPr>
          <w:rFonts w:ascii="Times New Roman" w:hAnsi="Times New Roman"/>
          <w:sz w:val="24"/>
        </w:rPr>
        <w:t xml:space="preserve"> ou </w:t>
      </w:r>
      <w:r w:rsidR="00DC6A7D">
        <w:rPr>
          <w:rFonts w:ascii="Times New Roman" w:hAnsi="Times New Roman"/>
          <w:sz w:val="24"/>
        </w:rPr>
        <w:t>(c)</w:t>
      </w:r>
      <w:r>
        <w:rPr>
          <w:rFonts w:ascii="Times New Roman" w:hAnsi="Times New Roman"/>
          <w:sz w:val="24"/>
        </w:rPr>
        <w:t xml:space="preserve"> du règlement du Parquet européen) : bien que les actes </w:t>
      </w:r>
      <w:r w:rsidR="00DC6A7D">
        <w:rPr>
          <w:rFonts w:ascii="Times New Roman" w:hAnsi="Times New Roman"/>
          <w:sz w:val="24"/>
        </w:rPr>
        <w:t>délictueux</w:t>
      </w:r>
      <w:r>
        <w:rPr>
          <w:rFonts w:ascii="Times New Roman" w:hAnsi="Times New Roman"/>
          <w:sz w:val="24"/>
        </w:rPr>
        <w:t xml:space="preserve"> aient été commis en dehors du territoire des États membres participants (Londres), ils ont été commis par des ressortissants des États membres, à savoir des personnes soumises au statut du personnel de l’Union européenne. Il y a des raisons de supposer que les États membres A et B sont compétents pour ces actes de corruption, même lorsque ceux-ci sont commis hors de leur territoire (une double vérification des juridictions nationales est toutefois nécessaire).</w:t>
      </w:r>
    </w:p>
    <w:p w14:paraId="3024B8CA" w14:textId="77777777" w:rsidR="0067618F" w:rsidRPr="00A26AF8" w:rsidRDefault="0067618F" w:rsidP="00F50ABB">
      <w:pPr>
        <w:pStyle w:val="Corpsdetexte"/>
        <w:spacing w:before="11" w:line="276" w:lineRule="auto"/>
        <w:jc w:val="both"/>
        <w:rPr>
          <w:rFonts w:ascii="Times New Roman" w:hAnsi="Times New Roman" w:cs="Times New Roman"/>
          <w:sz w:val="21"/>
          <w:szCs w:val="21"/>
        </w:rPr>
      </w:pPr>
    </w:p>
    <w:p w14:paraId="0BD1F4D4" w14:textId="5A872EF8" w:rsidR="0067618F" w:rsidRPr="00A26AF8" w:rsidRDefault="00A26AF8" w:rsidP="00A26AF8">
      <w:pPr>
        <w:pStyle w:val="Titre1"/>
        <w:tabs>
          <w:tab w:val="left" w:pos="808"/>
        </w:tabs>
        <w:spacing w:line="276" w:lineRule="auto"/>
        <w:ind w:left="0" w:right="185" w:firstLine="0"/>
        <w:jc w:val="both"/>
        <w:rPr>
          <w:rFonts w:ascii="Times New Roman" w:hAnsi="Times New Roman" w:cs="Times New Roman"/>
          <w:sz w:val="24"/>
          <w:szCs w:val="24"/>
        </w:rPr>
      </w:pPr>
      <w:r>
        <w:rPr>
          <w:rFonts w:ascii="Times New Roman" w:hAnsi="Times New Roman"/>
          <w:sz w:val="24"/>
        </w:rPr>
        <w:t xml:space="preserve">Q3. En tant que procureur national chargé de traiter des accusations portées contre </w:t>
      </w:r>
      <w:r>
        <w:rPr>
          <w:rFonts w:ascii="Times New Roman" w:hAnsi="Times New Roman"/>
          <w:sz w:val="24"/>
        </w:rPr>
        <w:lastRenderedPageBreak/>
        <w:t>A ou B, informeriez-vous le Parquet européen de votre affaire ? Si oui, comment ? Que faut-il faire, dans l’intervalle, concernant les enquêtes nationales ?</w:t>
      </w:r>
    </w:p>
    <w:p w14:paraId="10AA1B85" w14:textId="77777777" w:rsidR="00F50ABB" w:rsidRPr="00A26AF8" w:rsidRDefault="00F50ABB" w:rsidP="00F50ABB">
      <w:pPr>
        <w:pStyle w:val="Titre1"/>
        <w:tabs>
          <w:tab w:val="left" w:pos="808"/>
        </w:tabs>
        <w:spacing w:line="276" w:lineRule="auto"/>
        <w:ind w:right="185" w:firstLine="0"/>
        <w:jc w:val="both"/>
        <w:rPr>
          <w:rFonts w:ascii="Times New Roman" w:hAnsi="Times New Roman" w:cs="Times New Roman"/>
          <w:sz w:val="24"/>
          <w:szCs w:val="24"/>
        </w:rPr>
      </w:pPr>
    </w:p>
    <w:p w14:paraId="68EE8120" w14:textId="77777777" w:rsidR="0067618F" w:rsidRPr="00A26AF8" w:rsidRDefault="00BE6DB5" w:rsidP="00F50ABB">
      <w:pPr>
        <w:spacing w:line="276" w:lineRule="auto"/>
        <w:ind w:left="130"/>
        <w:jc w:val="both"/>
        <w:rPr>
          <w:rFonts w:ascii="Times New Roman" w:hAnsi="Times New Roman" w:cs="Times New Roman"/>
          <w:i/>
          <w:sz w:val="24"/>
          <w:szCs w:val="24"/>
        </w:rPr>
      </w:pPr>
      <w:r>
        <w:rPr>
          <w:rFonts w:ascii="Times New Roman" w:hAnsi="Times New Roman"/>
          <w:i/>
          <w:sz w:val="24"/>
        </w:rPr>
        <w:t>Note au formateur :</w:t>
      </w:r>
    </w:p>
    <w:p w14:paraId="20DC913A" w14:textId="77777777" w:rsidR="002670A7" w:rsidRPr="00A26AF8" w:rsidRDefault="00BE6DB5" w:rsidP="00F50ABB">
      <w:pPr>
        <w:spacing w:before="8" w:line="276" w:lineRule="auto"/>
        <w:ind w:left="130" w:right="232"/>
        <w:jc w:val="both"/>
        <w:rPr>
          <w:rFonts w:ascii="Times New Roman" w:hAnsi="Times New Roman" w:cs="Times New Roman"/>
          <w:i/>
          <w:w w:val="105"/>
          <w:sz w:val="24"/>
          <w:szCs w:val="24"/>
        </w:rPr>
      </w:pPr>
      <w:r>
        <w:rPr>
          <w:rFonts w:ascii="Times New Roman" w:hAnsi="Times New Roman"/>
          <w:i/>
          <w:sz w:val="24"/>
        </w:rPr>
        <w:t>L’objectif de cette partie est de discuter des mesures formelles que les procureurs nationaux doivent prendre pour saisir dûment le Parquet européen. Il faut en outre tenir compte du fait que le préjudice n’a pas encore pu être évalué jusqu’à présent.</w:t>
      </w:r>
    </w:p>
    <w:p w14:paraId="48BC276D" w14:textId="21F414B2" w:rsidR="0067618F" w:rsidRPr="00A26AF8" w:rsidRDefault="00BE6DB5" w:rsidP="00F50ABB">
      <w:pPr>
        <w:spacing w:before="8" w:line="276" w:lineRule="auto"/>
        <w:ind w:left="130" w:right="232"/>
        <w:jc w:val="both"/>
        <w:rPr>
          <w:rFonts w:ascii="Times New Roman" w:hAnsi="Times New Roman" w:cs="Times New Roman"/>
          <w:i/>
          <w:sz w:val="24"/>
          <w:szCs w:val="24"/>
        </w:rPr>
      </w:pPr>
      <w:r>
        <w:rPr>
          <w:rFonts w:ascii="Times New Roman" w:hAnsi="Times New Roman"/>
          <w:i/>
          <w:sz w:val="24"/>
        </w:rPr>
        <w:t>Le considérant 53 du règlement du Parquet (« interprétation large des obligations de signalement ») peut poser problème. Il est également possible de discuter de ce qu’il convient de faire si le Parquet européen n’exerce pas son droit d’évocation dans les délais prévus par l’article 27</w:t>
      </w:r>
      <w:r w:rsidR="00DC6A7D">
        <w:rPr>
          <w:rFonts w:ascii="Times New Roman" w:hAnsi="Times New Roman"/>
          <w:i/>
          <w:sz w:val="24"/>
        </w:rPr>
        <w:t>(1)</w:t>
      </w:r>
      <w:r>
        <w:rPr>
          <w:rFonts w:ascii="Times New Roman" w:hAnsi="Times New Roman"/>
          <w:i/>
          <w:sz w:val="24"/>
        </w:rPr>
        <w:t xml:space="preserve"> du règlement du Parquet européen.</w:t>
      </w:r>
    </w:p>
    <w:p w14:paraId="754153C4" w14:textId="77777777" w:rsidR="0067618F" w:rsidRPr="00A26AF8" w:rsidRDefault="0067618F" w:rsidP="00F50ABB">
      <w:pPr>
        <w:pStyle w:val="Corpsdetexte"/>
        <w:spacing w:line="276" w:lineRule="auto"/>
        <w:jc w:val="both"/>
        <w:rPr>
          <w:rFonts w:ascii="Times New Roman" w:hAnsi="Times New Roman" w:cs="Times New Roman"/>
          <w:i/>
          <w:sz w:val="24"/>
          <w:szCs w:val="24"/>
        </w:rPr>
      </w:pPr>
    </w:p>
    <w:p w14:paraId="663777DE" w14:textId="77777777" w:rsidR="0067618F" w:rsidRPr="00A26AF8" w:rsidRDefault="00BE6DB5" w:rsidP="00F50ABB">
      <w:pPr>
        <w:pStyle w:val="Corpsdetexte"/>
        <w:spacing w:before="143" w:line="276" w:lineRule="auto"/>
        <w:ind w:left="130"/>
        <w:jc w:val="both"/>
        <w:rPr>
          <w:rFonts w:ascii="Times New Roman" w:hAnsi="Times New Roman" w:cs="Times New Roman"/>
          <w:sz w:val="24"/>
          <w:szCs w:val="24"/>
        </w:rPr>
      </w:pPr>
      <w:r>
        <w:rPr>
          <w:rFonts w:ascii="Times New Roman" w:hAnsi="Times New Roman"/>
          <w:sz w:val="24"/>
        </w:rPr>
        <w:t>Remarques additionnelles :</w:t>
      </w:r>
    </w:p>
    <w:p w14:paraId="78FE6E9D" w14:textId="75249BB2" w:rsidR="0067618F" w:rsidRPr="00A26AF8" w:rsidRDefault="00BE6DB5" w:rsidP="00A409A8">
      <w:pPr>
        <w:pStyle w:val="Paragraphedeliste"/>
        <w:numPr>
          <w:ilvl w:val="0"/>
          <w:numId w:val="9"/>
        </w:numPr>
        <w:tabs>
          <w:tab w:val="left" w:pos="469"/>
        </w:tabs>
        <w:spacing w:before="5" w:line="276" w:lineRule="auto"/>
        <w:ind w:right="162"/>
        <w:jc w:val="both"/>
        <w:rPr>
          <w:rFonts w:ascii="Times New Roman" w:hAnsi="Times New Roman" w:cs="Times New Roman"/>
          <w:sz w:val="24"/>
          <w:szCs w:val="24"/>
        </w:rPr>
      </w:pPr>
      <w:r>
        <w:rPr>
          <w:rFonts w:ascii="Times New Roman" w:hAnsi="Times New Roman"/>
          <w:sz w:val="24"/>
        </w:rPr>
        <w:t xml:space="preserve">Déposer un rapport auprès du </w:t>
      </w:r>
      <w:r w:rsidR="0037097C">
        <w:rPr>
          <w:rFonts w:ascii="Times New Roman" w:hAnsi="Times New Roman"/>
          <w:sz w:val="24"/>
        </w:rPr>
        <w:t>PED</w:t>
      </w:r>
      <w:r>
        <w:rPr>
          <w:rFonts w:ascii="Times New Roman" w:hAnsi="Times New Roman"/>
          <w:sz w:val="24"/>
        </w:rPr>
        <w:t xml:space="preserve"> concerné conformément aux paragraphes 2 et 4 de l’article 24 du règlement du Parquet européen : description du préjudice causé ou susceptible d’être causé, qualification juridique possible, toute information disponible sur les victimes potentielles, les suspects et toute autre personne impliquée.</w:t>
      </w:r>
    </w:p>
    <w:p w14:paraId="53E67D9C" w14:textId="2208012F" w:rsidR="0067618F" w:rsidRPr="00A26AF8" w:rsidRDefault="00BE6DB5" w:rsidP="00A409A8">
      <w:pPr>
        <w:pStyle w:val="Paragraphedeliste"/>
        <w:numPr>
          <w:ilvl w:val="0"/>
          <w:numId w:val="9"/>
        </w:numPr>
        <w:tabs>
          <w:tab w:val="left" w:pos="469"/>
        </w:tabs>
        <w:spacing w:line="276" w:lineRule="auto"/>
        <w:ind w:right="162"/>
        <w:jc w:val="both"/>
        <w:rPr>
          <w:rFonts w:ascii="Times New Roman" w:hAnsi="Times New Roman" w:cs="Times New Roman"/>
          <w:sz w:val="24"/>
          <w:szCs w:val="24"/>
        </w:rPr>
      </w:pPr>
      <w:r>
        <w:rPr>
          <w:rFonts w:ascii="Times New Roman" w:hAnsi="Times New Roman"/>
          <w:sz w:val="24"/>
        </w:rPr>
        <w:t>Le Parquet européen doit également être informé si une évaluation du préjudice n’est pas possible (article 24</w:t>
      </w:r>
      <w:r w:rsidR="00DC6A7D">
        <w:rPr>
          <w:rFonts w:ascii="Times New Roman" w:hAnsi="Times New Roman"/>
          <w:sz w:val="24"/>
        </w:rPr>
        <w:t>(5)</w:t>
      </w:r>
      <w:r>
        <w:rPr>
          <w:rFonts w:ascii="Times New Roman" w:hAnsi="Times New Roman"/>
          <w:sz w:val="24"/>
        </w:rPr>
        <w:t xml:space="preserve"> du règlement du Parquet européen).</w:t>
      </w:r>
    </w:p>
    <w:p w14:paraId="4C6DBE2F" w14:textId="77777777" w:rsidR="0067618F" w:rsidRPr="00A26AF8" w:rsidRDefault="00BE6DB5" w:rsidP="00A409A8">
      <w:pPr>
        <w:pStyle w:val="Paragraphedeliste"/>
        <w:numPr>
          <w:ilvl w:val="0"/>
          <w:numId w:val="9"/>
        </w:numPr>
        <w:tabs>
          <w:tab w:val="left" w:pos="469"/>
        </w:tabs>
        <w:spacing w:line="276" w:lineRule="auto"/>
        <w:ind w:right="162"/>
        <w:jc w:val="both"/>
        <w:rPr>
          <w:rFonts w:ascii="Times New Roman" w:hAnsi="Times New Roman" w:cs="Times New Roman"/>
          <w:sz w:val="24"/>
          <w:szCs w:val="24"/>
        </w:rPr>
      </w:pPr>
      <w:r>
        <w:rPr>
          <w:rFonts w:ascii="Times New Roman" w:hAnsi="Times New Roman"/>
          <w:sz w:val="24"/>
        </w:rPr>
        <w:t>Une fois informé, le Parquet européen doit décider s’il évoque l’affaire ou non. La décision doit être rendue au plus tard dans les 5 jours (respectivement 10 jours par le CPE dans des cas spécifiques).</w:t>
      </w:r>
    </w:p>
    <w:p w14:paraId="2925FC39" w14:textId="14742A96" w:rsidR="00F50ABB" w:rsidRPr="00A26AF8" w:rsidRDefault="00BE6DB5" w:rsidP="00A409A8">
      <w:pPr>
        <w:pStyle w:val="Paragraphedeliste"/>
        <w:numPr>
          <w:ilvl w:val="0"/>
          <w:numId w:val="9"/>
        </w:numPr>
        <w:tabs>
          <w:tab w:val="left" w:pos="469"/>
        </w:tabs>
        <w:spacing w:line="276" w:lineRule="auto"/>
        <w:ind w:right="162"/>
        <w:jc w:val="both"/>
        <w:rPr>
          <w:rFonts w:ascii="Times New Roman" w:hAnsi="Times New Roman" w:cs="Times New Roman"/>
          <w:sz w:val="24"/>
          <w:szCs w:val="24"/>
        </w:rPr>
      </w:pPr>
      <w:r>
        <w:rPr>
          <w:rFonts w:ascii="Times New Roman" w:hAnsi="Times New Roman"/>
          <w:sz w:val="24"/>
        </w:rPr>
        <w:t>Les procureurs nationaux doivent s’abstenir dans l’intervalle de toute enquête supplémentaire qui pourrait compromettre la décision du Parquet européen (sauf mesures urgentes). Cette règle ne s’applique pas si le Parquet européen ne respecte pas les délais (voir article 27</w:t>
      </w:r>
      <w:r w:rsidR="00DC6A7D">
        <w:rPr>
          <w:rFonts w:ascii="Times New Roman" w:hAnsi="Times New Roman"/>
          <w:sz w:val="24"/>
        </w:rPr>
        <w:t>(2)</w:t>
      </w:r>
      <w:r>
        <w:rPr>
          <w:rFonts w:ascii="Times New Roman" w:hAnsi="Times New Roman"/>
          <w:sz w:val="24"/>
        </w:rPr>
        <w:t xml:space="preserve"> du règlement du Parquet européen : « Pendant les délais visés au paragraphe 1 ... »).</w:t>
      </w:r>
    </w:p>
    <w:p w14:paraId="3149E6CE" w14:textId="77777777" w:rsidR="00F50ABB" w:rsidRPr="00A26AF8" w:rsidRDefault="00F50ABB" w:rsidP="00F50ABB">
      <w:pPr>
        <w:pStyle w:val="Paragraphedeliste"/>
        <w:tabs>
          <w:tab w:val="left" w:pos="469"/>
        </w:tabs>
        <w:spacing w:line="276" w:lineRule="auto"/>
        <w:ind w:left="468" w:right="218" w:firstLine="0"/>
        <w:jc w:val="both"/>
        <w:rPr>
          <w:rFonts w:ascii="Times New Roman" w:hAnsi="Times New Roman" w:cs="Times New Roman"/>
          <w:sz w:val="24"/>
          <w:szCs w:val="24"/>
        </w:rPr>
      </w:pPr>
    </w:p>
    <w:p w14:paraId="7B284D57" w14:textId="2E368EFB" w:rsidR="0067618F" w:rsidRPr="00A26AF8" w:rsidRDefault="00A26AF8" w:rsidP="00F7388D">
      <w:pPr>
        <w:pStyle w:val="Titre1"/>
        <w:tabs>
          <w:tab w:val="left" w:pos="808"/>
        </w:tabs>
        <w:spacing w:line="276" w:lineRule="auto"/>
        <w:ind w:left="0" w:right="153" w:firstLine="0"/>
        <w:jc w:val="both"/>
        <w:rPr>
          <w:rFonts w:ascii="Times New Roman" w:hAnsi="Times New Roman" w:cs="Times New Roman"/>
          <w:sz w:val="24"/>
          <w:szCs w:val="24"/>
        </w:rPr>
      </w:pPr>
      <w:r>
        <w:rPr>
          <w:rFonts w:ascii="Times New Roman" w:hAnsi="Times New Roman"/>
          <w:sz w:val="24"/>
        </w:rPr>
        <w:t xml:space="preserve">Q4. S’il est argué que le Parquet européen n’est pas compétent </w:t>
      </w:r>
      <w:r w:rsidR="00F7388D">
        <w:rPr>
          <w:rFonts w:ascii="Times New Roman" w:hAnsi="Times New Roman"/>
          <w:sz w:val="24"/>
        </w:rPr>
        <w:t>à l’égard de</w:t>
      </w:r>
      <w:r>
        <w:rPr>
          <w:rFonts w:ascii="Times New Roman" w:hAnsi="Times New Roman"/>
          <w:sz w:val="24"/>
        </w:rPr>
        <w:t xml:space="preserve"> l’affaire concernant A et B parce</w:t>
      </w:r>
    </w:p>
    <w:p w14:paraId="542C0102" w14:textId="22B784F4" w:rsidR="0067618F" w:rsidRPr="00A26AF8" w:rsidRDefault="00BE6DB5" w:rsidP="00F7388D">
      <w:pPr>
        <w:pStyle w:val="Paragraphedeliste"/>
        <w:numPr>
          <w:ilvl w:val="1"/>
          <w:numId w:val="6"/>
        </w:numPr>
        <w:tabs>
          <w:tab w:val="left" w:pos="1484"/>
        </w:tabs>
        <w:spacing w:before="36" w:line="276" w:lineRule="auto"/>
        <w:ind w:right="153"/>
        <w:jc w:val="both"/>
        <w:rPr>
          <w:rFonts w:ascii="Times New Roman" w:hAnsi="Times New Roman" w:cs="Times New Roman"/>
          <w:b/>
          <w:sz w:val="24"/>
          <w:szCs w:val="24"/>
        </w:rPr>
      </w:pPr>
      <w:r>
        <w:rPr>
          <w:rFonts w:ascii="Times New Roman" w:hAnsi="Times New Roman"/>
          <w:b/>
          <w:sz w:val="24"/>
        </w:rPr>
        <w:t>qu’aucun préjudice financier n’a été causé aux intérêts financiers de l’UE ou</w:t>
      </w:r>
    </w:p>
    <w:p w14:paraId="60D69373" w14:textId="660CAACB" w:rsidR="00F024B1" w:rsidRPr="00A26AF8" w:rsidRDefault="00F50ABB" w:rsidP="00F7388D">
      <w:pPr>
        <w:pStyle w:val="Paragraphedeliste"/>
        <w:numPr>
          <w:ilvl w:val="1"/>
          <w:numId w:val="6"/>
        </w:numPr>
        <w:tabs>
          <w:tab w:val="left" w:pos="1484"/>
        </w:tabs>
        <w:spacing w:before="36" w:line="276" w:lineRule="auto"/>
        <w:ind w:right="153"/>
        <w:jc w:val="both"/>
        <w:rPr>
          <w:rFonts w:ascii="Times New Roman" w:hAnsi="Times New Roman" w:cs="Times New Roman"/>
          <w:b/>
          <w:sz w:val="24"/>
          <w:szCs w:val="24"/>
        </w:rPr>
      </w:pPr>
      <w:r>
        <w:rPr>
          <w:rFonts w:ascii="Times New Roman" w:hAnsi="Times New Roman"/>
          <w:b/>
          <w:sz w:val="24"/>
        </w:rPr>
        <w:t xml:space="preserve">que le préjudice financier est inférieur à 10 000 euros, </w:t>
      </w:r>
    </w:p>
    <w:p w14:paraId="372F940D" w14:textId="79A59874" w:rsidR="00F50ABB" w:rsidRPr="00A26AF8" w:rsidRDefault="00F50ABB" w:rsidP="00F7388D">
      <w:pPr>
        <w:tabs>
          <w:tab w:val="left" w:pos="1484"/>
        </w:tabs>
        <w:spacing w:before="36" w:line="276" w:lineRule="auto"/>
        <w:ind w:right="153"/>
        <w:jc w:val="both"/>
        <w:rPr>
          <w:rFonts w:ascii="Times New Roman" w:hAnsi="Times New Roman" w:cs="Times New Roman"/>
          <w:b/>
          <w:sz w:val="24"/>
          <w:szCs w:val="24"/>
        </w:rPr>
      </w:pPr>
      <w:r>
        <w:rPr>
          <w:rFonts w:ascii="Times New Roman" w:hAnsi="Times New Roman"/>
          <w:b/>
          <w:sz w:val="24"/>
        </w:rPr>
        <w:t>comment résoudre de tels désaccords ?</w:t>
      </w:r>
    </w:p>
    <w:p w14:paraId="374F86E6" w14:textId="77777777" w:rsidR="00F50ABB" w:rsidRPr="00A26AF8" w:rsidRDefault="00F50ABB" w:rsidP="00F50ABB">
      <w:pPr>
        <w:spacing w:line="276" w:lineRule="auto"/>
        <w:ind w:left="130"/>
        <w:jc w:val="both"/>
        <w:rPr>
          <w:rFonts w:ascii="Times New Roman" w:hAnsi="Times New Roman" w:cs="Times New Roman"/>
          <w:i/>
          <w:w w:val="105"/>
          <w:sz w:val="24"/>
          <w:szCs w:val="24"/>
        </w:rPr>
      </w:pPr>
    </w:p>
    <w:p w14:paraId="00F6E6AC" w14:textId="77777777" w:rsidR="0067618F" w:rsidRPr="00A26AF8" w:rsidRDefault="00BE6DB5" w:rsidP="00F50ABB">
      <w:pPr>
        <w:spacing w:line="276" w:lineRule="auto"/>
        <w:ind w:left="130"/>
        <w:jc w:val="both"/>
        <w:rPr>
          <w:rFonts w:ascii="Times New Roman" w:hAnsi="Times New Roman" w:cs="Times New Roman"/>
          <w:i/>
          <w:sz w:val="24"/>
          <w:szCs w:val="24"/>
        </w:rPr>
      </w:pPr>
      <w:r>
        <w:rPr>
          <w:rFonts w:ascii="Times New Roman" w:hAnsi="Times New Roman"/>
          <w:i/>
          <w:sz w:val="24"/>
        </w:rPr>
        <w:t>Note au formateur :</w:t>
      </w:r>
    </w:p>
    <w:p w14:paraId="1AFC020B" w14:textId="58B19A69" w:rsidR="0067618F" w:rsidRPr="00A26AF8" w:rsidRDefault="00BE6DB5" w:rsidP="007B6E25">
      <w:pPr>
        <w:spacing w:before="133" w:line="276" w:lineRule="auto"/>
        <w:ind w:left="130" w:right="210"/>
        <w:jc w:val="both"/>
        <w:rPr>
          <w:rFonts w:ascii="Times New Roman" w:hAnsi="Times New Roman" w:cs="Times New Roman"/>
          <w:i/>
          <w:sz w:val="24"/>
          <w:szCs w:val="24"/>
        </w:rPr>
      </w:pPr>
      <w:r>
        <w:rPr>
          <w:rFonts w:ascii="Times New Roman" w:hAnsi="Times New Roman"/>
          <w:i/>
          <w:sz w:val="24"/>
        </w:rPr>
        <w:t>L’objectif de cette partie est de discuter du règlement des désaccords entre le Parquet européen et les autorités nationales. Les participants doivent savoir que l’article 25</w:t>
      </w:r>
      <w:r w:rsidR="00DC6A7D">
        <w:rPr>
          <w:rFonts w:ascii="Times New Roman" w:hAnsi="Times New Roman"/>
          <w:i/>
          <w:sz w:val="24"/>
        </w:rPr>
        <w:t>(6)</w:t>
      </w:r>
      <w:r>
        <w:rPr>
          <w:rFonts w:ascii="Times New Roman" w:hAnsi="Times New Roman"/>
          <w:i/>
          <w:sz w:val="24"/>
        </w:rPr>
        <w:t xml:space="preserve"> du règlement du Parquet prévoit que les autorités nationales sont principalement compétentes pour statuer sur ces questions. Mais cette disposition ne s’applique qu’aux </w:t>
      </w:r>
      <w:r>
        <w:rPr>
          <w:rFonts w:ascii="Times New Roman" w:hAnsi="Times New Roman"/>
          <w:i/>
          <w:sz w:val="24"/>
        </w:rPr>
        <w:lastRenderedPageBreak/>
        <w:t xml:space="preserve">questions visant à déterminer si le comportement </w:t>
      </w:r>
      <w:r w:rsidR="00A27250">
        <w:rPr>
          <w:rFonts w:ascii="Times New Roman" w:hAnsi="Times New Roman"/>
          <w:i/>
          <w:sz w:val="24"/>
        </w:rPr>
        <w:t>délictueux</w:t>
      </w:r>
      <w:r>
        <w:rPr>
          <w:rFonts w:ascii="Times New Roman" w:hAnsi="Times New Roman"/>
          <w:i/>
          <w:sz w:val="24"/>
        </w:rPr>
        <w:t xml:space="preserve"> relève de l’article </w:t>
      </w:r>
      <w:r>
        <w:rPr>
          <w:rFonts w:ascii="Times New Roman" w:hAnsi="Times New Roman"/>
          <w:i/>
          <w:sz w:val="24"/>
          <w:u w:val="single"/>
        </w:rPr>
        <w:t>22</w:t>
      </w:r>
      <w:r w:rsidR="00DC6A7D">
        <w:rPr>
          <w:rFonts w:ascii="Times New Roman" w:hAnsi="Times New Roman"/>
          <w:i/>
          <w:sz w:val="24"/>
          <w:u w:val="single"/>
        </w:rPr>
        <w:t>(2)</w:t>
      </w:r>
      <w:r>
        <w:rPr>
          <w:rFonts w:ascii="Times New Roman" w:hAnsi="Times New Roman"/>
          <w:i/>
          <w:sz w:val="24"/>
          <w:u w:val="single"/>
        </w:rPr>
        <w:t xml:space="preserve"> ou </w:t>
      </w:r>
      <w:r w:rsidR="00DC6A7D">
        <w:rPr>
          <w:rFonts w:ascii="Times New Roman" w:hAnsi="Times New Roman"/>
          <w:i/>
          <w:sz w:val="24"/>
          <w:u w:val="single"/>
        </w:rPr>
        <w:t>(3)</w:t>
      </w:r>
      <w:r>
        <w:rPr>
          <w:rFonts w:ascii="Times New Roman" w:hAnsi="Times New Roman"/>
          <w:i/>
          <w:sz w:val="24"/>
        </w:rPr>
        <w:t xml:space="preserve"> ou de l’article </w:t>
      </w:r>
      <w:r>
        <w:rPr>
          <w:rFonts w:ascii="Times New Roman" w:hAnsi="Times New Roman"/>
          <w:i/>
          <w:sz w:val="24"/>
          <w:u w:val="single"/>
        </w:rPr>
        <w:t>25</w:t>
      </w:r>
      <w:r w:rsidR="00DC6A7D">
        <w:rPr>
          <w:rFonts w:ascii="Times New Roman" w:hAnsi="Times New Roman"/>
          <w:i/>
          <w:sz w:val="24"/>
          <w:u w:val="single"/>
        </w:rPr>
        <w:t>(2)</w:t>
      </w:r>
      <w:r>
        <w:rPr>
          <w:rFonts w:ascii="Times New Roman" w:hAnsi="Times New Roman"/>
          <w:i/>
          <w:sz w:val="24"/>
          <w:u w:val="single"/>
        </w:rPr>
        <w:t xml:space="preserve"> ou </w:t>
      </w:r>
      <w:r w:rsidR="00DC6A7D">
        <w:rPr>
          <w:rFonts w:ascii="Times New Roman" w:hAnsi="Times New Roman"/>
          <w:i/>
          <w:sz w:val="24"/>
          <w:u w:val="single"/>
        </w:rPr>
        <w:t>(3)</w:t>
      </w:r>
      <w:r>
        <w:rPr>
          <w:rFonts w:ascii="Times New Roman" w:hAnsi="Times New Roman"/>
          <w:i/>
          <w:sz w:val="24"/>
        </w:rPr>
        <w:t xml:space="preserve"> du règlement du Parquet européen. La discussion peut porter sur la manière dont les désaccords peuvent être réglés, si tant est que l’affaire relève de l’article </w:t>
      </w:r>
      <w:r>
        <w:rPr>
          <w:rFonts w:ascii="Times New Roman" w:hAnsi="Times New Roman"/>
          <w:i/>
          <w:sz w:val="24"/>
          <w:u w:val="single"/>
        </w:rPr>
        <w:t>22</w:t>
      </w:r>
      <w:r w:rsidR="00DC6A7D">
        <w:rPr>
          <w:rFonts w:ascii="Times New Roman" w:hAnsi="Times New Roman"/>
          <w:i/>
          <w:sz w:val="24"/>
          <w:u w:val="single"/>
        </w:rPr>
        <w:t>(1)</w:t>
      </w:r>
      <w:r>
        <w:rPr>
          <w:rFonts w:ascii="Times New Roman" w:hAnsi="Times New Roman"/>
          <w:i/>
          <w:sz w:val="24"/>
        </w:rPr>
        <w:t xml:space="preserve"> du règlement du Parquet européen.</w:t>
      </w:r>
    </w:p>
    <w:p w14:paraId="794C3850" w14:textId="77777777" w:rsidR="00922D60" w:rsidRPr="00A26AF8" w:rsidRDefault="00922D60" w:rsidP="00F50ABB">
      <w:pPr>
        <w:pStyle w:val="Corpsdetexte"/>
        <w:spacing w:before="65" w:line="276" w:lineRule="auto"/>
        <w:ind w:left="130"/>
        <w:jc w:val="both"/>
        <w:rPr>
          <w:rFonts w:ascii="Times New Roman" w:hAnsi="Times New Roman" w:cs="Times New Roman"/>
          <w:w w:val="105"/>
          <w:sz w:val="24"/>
          <w:szCs w:val="24"/>
        </w:rPr>
      </w:pPr>
    </w:p>
    <w:p w14:paraId="7C195E1A" w14:textId="77777777" w:rsidR="0067618F" w:rsidRPr="00A26AF8" w:rsidRDefault="00BE6DB5" w:rsidP="00F50ABB">
      <w:pPr>
        <w:pStyle w:val="Corpsdetexte"/>
        <w:spacing w:before="65" w:line="276" w:lineRule="auto"/>
        <w:ind w:left="130"/>
        <w:jc w:val="both"/>
        <w:rPr>
          <w:rFonts w:ascii="Times New Roman" w:hAnsi="Times New Roman" w:cs="Times New Roman"/>
          <w:sz w:val="24"/>
          <w:szCs w:val="24"/>
        </w:rPr>
      </w:pPr>
      <w:r>
        <w:rPr>
          <w:rFonts w:ascii="Times New Roman" w:hAnsi="Times New Roman"/>
          <w:sz w:val="24"/>
        </w:rPr>
        <w:t>Remarques additionnelles :</w:t>
      </w:r>
    </w:p>
    <w:p w14:paraId="743C1430" w14:textId="3E99ADD4" w:rsidR="0067618F" w:rsidRPr="00A26AF8" w:rsidRDefault="00BE6DB5" w:rsidP="007B6E25">
      <w:pPr>
        <w:pStyle w:val="Paragraphedeliste"/>
        <w:numPr>
          <w:ilvl w:val="0"/>
          <w:numId w:val="10"/>
        </w:numPr>
        <w:tabs>
          <w:tab w:val="left" w:pos="800"/>
        </w:tabs>
        <w:spacing w:before="135" w:line="276" w:lineRule="auto"/>
        <w:ind w:right="260"/>
        <w:jc w:val="both"/>
        <w:rPr>
          <w:rFonts w:ascii="Times New Roman" w:hAnsi="Times New Roman" w:cs="Times New Roman"/>
          <w:sz w:val="24"/>
          <w:szCs w:val="24"/>
        </w:rPr>
      </w:pPr>
      <w:r>
        <w:rPr>
          <w:rFonts w:ascii="Times New Roman" w:hAnsi="Times New Roman"/>
          <w:sz w:val="24"/>
        </w:rPr>
        <w:t xml:space="preserve">Cas a : le désaccord porte sur la question de savoir si le comportement </w:t>
      </w:r>
      <w:r w:rsidR="00A27250">
        <w:rPr>
          <w:rFonts w:ascii="Times New Roman" w:hAnsi="Times New Roman"/>
          <w:sz w:val="24"/>
        </w:rPr>
        <w:t>délictueux</w:t>
      </w:r>
      <w:r>
        <w:rPr>
          <w:rFonts w:ascii="Times New Roman" w:hAnsi="Times New Roman"/>
          <w:sz w:val="24"/>
        </w:rPr>
        <w:t xml:space="preserve"> relève de l’article 22</w:t>
      </w:r>
      <w:r w:rsidR="00DC6A7D">
        <w:rPr>
          <w:rFonts w:ascii="Times New Roman" w:hAnsi="Times New Roman"/>
          <w:sz w:val="24"/>
        </w:rPr>
        <w:t xml:space="preserve">(1) </w:t>
      </w:r>
      <w:r>
        <w:rPr>
          <w:rFonts w:ascii="Times New Roman" w:hAnsi="Times New Roman"/>
          <w:sz w:val="24"/>
        </w:rPr>
        <w:t>du règlement du Parquet européen. L’article 25</w:t>
      </w:r>
      <w:r w:rsidR="00DC6A7D">
        <w:rPr>
          <w:rFonts w:ascii="Times New Roman" w:hAnsi="Times New Roman"/>
          <w:sz w:val="24"/>
        </w:rPr>
        <w:t>(6)</w:t>
      </w:r>
      <w:r>
        <w:rPr>
          <w:rFonts w:ascii="Times New Roman" w:hAnsi="Times New Roman"/>
          <w:sz w:val="24"/>
        </w:rPr>
        <w:t xml:space="preserve"> du règlement n’est donc pas applicable. Il appartient au Parquet européen de déterminer s’il y a eu préjudice financier ou non. Dans l’affirmative, le Parquet européen peut exercer sa compétence en évoquant l’affaire ; si non, il peut s’abstenir d’une telle action.</w:t>
      </w:r>
    </w:p>
    <w:p w14:paraId="26997EB2" w14:textId="77777777" w:rsidR="00F024B1" w:rsidRPr="00A26AF8" w:rsidRDefault="00F024B1" w:rsidP="00F024B1">
      <w:pPr>
        <w:pStyle w:val="Paragraphedeliste"/>
        <w:tabs>
          <w:tab w:val="left" w:pos="800"/>
        </w:tabs>
        <w:spacing w:before="135" w:line="276" w:lineRule="auto"/>
        <w:ind w:left="800" w:right="260" w:firstLine="0"/>
        <w:jc w:val="both"/>
        <w:rPr>
          <w:rFonts w:ascii="Times New Roman" w:hAnsi="Times New Roman" w:cs="Times New Roman"/>
          <w:sz w:val="24"/>
          <w:szCs w:val="24"/>
        </w:rPr>
      </w:pPr>
    </w:p>
    <w:p w14:paraId="3FDF624F" w14:textId="674D21A9" w:rsidR="0067618F" w:rsidRPr="00A26AF8" w:rsidRDefault="00BE6DB5" w:rsidP="007B6E25">
      <w:pPr>
        <w:pStyle w:val="Paragraphedeliste"/>
        <w:numPr>
          <w:ilvl w:val="0"/>
          <w:numId w:val="10"/>
        </w:numPr>
        <w:tabs>
          <w:tab w:val="left" w:pos="800"/>
        </w:tabs>
        <w:spacing w:before="2" w:line="276" w:lineRule="auto"/>
        <w:ind w:right="322"/>
        <w:jc w:val="both"/>
        <w:rPr>
          <w:rFonts w:ascii="Times New Roman" w:hAnsi="Times New Roman" w:cs="Times New Roman"/>
          <w:sz w:val="24"/>
          <w:szCs w:val="24"/>
        </w:rPr>
      </w:pPr>
      <w:r>
        <w:rPr>
          <w:rFonts w:ascii="Times New Roman" w:hAnsi="Times New Roman"/>
          <w:sz w:val="24"/>
        </w:rPr>
        <w:t>Cas b : l’autorité nationale respective peut régler le désaccord parce que le champ d’application de l’article 25</w:t>
      </w:r>
      <w:r w:rsidR="00DC6A7D">
        <w:rPr>
          <w:rFonts w:ascii="Times New Roman" w:hAnsi="Times New Roman"/>
          <w:sz w:val="24"/>
        </w:rPr>
        <w:t>(2)</w:t>
      </w:r>
      <w:r>
        <w:rPr>
          <w:rFonts w:ascii="Times New Roman" w:hAnsi="Times New Roman"/>
          <w:sz w:val="24"/>
        </w:rPr>
        <w:t xml:space="preserve"> du règlement du Parquet européen est en question. Des fonctionnaires de l’Union étant soupçonnés d’avoir commis l’infraction, la décision devrait être prise en faveur du Parquet européen.</w:t>
      </w:r>
    </w:p>
    <w:p w14:paraId="77CB47B0" w14:textId="77777777" w:rsidR="007B6E25" w:rsidRPr="00A26AF8" w:rsidRDefault="007B6E25" w:rsidP="00F50ABB">
      <w:pPr>
        <w:pStyle w:val="Corpsdetexte"/>
        <w:spacing w:line="276" w:lineRule="auto"/>
        <w:jc w:val="both"/>
        <w:rPr>
          <w:rFonts w:ascii="Times New Roman" w:hAnsi="Times New Roman" w:cs="Times New Roman"/>
          <w:sz w:val="21"/>
          <w:szCs w:val="21"/>
        </w:rPr>
      </w:pPr>
    </w:p>
    <w:p w14:paraId="4C8A26B8" w14:textId="77777777" w:rsidR="007B6E25" w:rsidRPr="00A26AF8" w:rsidRDefault="007B6E25" w:rsidP="00F50ABB">
      <w:pPr>
        <w:pStyle w:val="Corpsdetexte"/>
        <w:spacing w:line="276" w:lineRule="auto"/>
        <w:jc w:val="both"/>
        <w:rPr>
          <w:rFonts w:ascii="Times New Roman" w:hAnsi="Times New Roman" w:cs="Times New Roman"/>
          <w:sz w:val="21"/>
          <w:szCs w:val="21"/>
        </w:rPr>
      </w:pPr>
    </w:p>
    <w:p w14:paraId="6AFC3D61" w14:textId="59B1DEFD" w:rsidR="0067618F" w:rsidRPr="00A26AF8" w:rsidRDefault="00A26AF8" w:rsidP="00A26AF8">
      <w:pPr>
        <w:pStyle w:val="Titre1"/>
        <w:tabs>
          <w:tab w:val="left" w:pos="800"/>
        </w:tabs>
        <w:spacing w:before="137" w:line="276" w:lineRule="auto"/>
        <w:ind w:left="0" w:right="255" w:firstLine="0"/>
        <w:jc w:val="both"/>
        <w:rPr>
          <w:rFonts w:ascii="Times New Roman" w:hAnsi="Times New Roman" w:cs="Times New Roman"/>
          <w:sz w:val="24"/>
          <w:szCs w:val="24"/>
        </w:rPr>
      </w:pPr>
      <w:r>
        <w:rPr>
          <w:rFonts w:ascii="Times New Roman" w:hAnsi="Times New Roman"/>
          <w:sz w:val="24"/>
        </w:rPr>
        <w:t xml:space="preserve">Q5. Le </w:t>
      </w:r>
      <w:r w:rsidR="0037097C">
        <w:rPr>
          <w:rFonts w:ascii="Times New Roman" w:hAnsi="Times New Roman"/>
          <w:sz w:val="24"/>
        </w:rPr>
        <w:t>PED</w:t>
      </w:r>
      <w:r>
        <w:rPr>
          <w:rFonts w:ascii="Times New Roman" w:hAnsi="Times New Roman"/>
          <w:sz w:val="24"/>
        </w:rPr>
        <w:t xml:space="preserve"> peut-il décider de ne pas évoquer l’affaire contre A et B si le préjudice (ou le préjudice probable) pour les intérêts financiers de l’UE est inférieur à 10 millions d’euros ?</w:t>
      </w:r>
    </w:p>
    <w:p w14:paraId="69CB9897" w14:textId="6446920B" w:rsidR="0067618F" w:rsidRPr="00A26AF8" w:rsidRDefault="00BE6DB5" w:rsidP="00F50ABB">
      <w:pPr>
        <w:spacing w:line="276" w:lineRule="auto"/>
        <w:ind w:left="1145"/>
        <w:jc w:val="both"/>
        <w:rPr>
          <w:rFonts w:ascii="Times New Roman" w:hAnsi="Times New Roman" w:cs="Times New Roman"/>
          <w:b/>
          <w:sz w:val="24"/>
          <w:szCs w:val="24"/>
        </w:rPr>
      </w:pPr>
      <w:r>
        <w:rPr>
          <w:rFonts w:ascii="Times New Roman" w:hAnsi="Times New Roman"/>
          <w:b/>
          <w:sz w:val="24"/>
        </w:rPr>
        <w:t>a. 100 000 euros ?</w:t>
      </w:r>
    </w:p>
    <w:p w14:paraId="42A9B77D" w14:textId="5C748645" w:rsidR="0067618F" w:rsidRPr="00A26AF8" w:rsidRDefault="00BE6DB5" w:rsidP="00F50ABB">
      <w:pPr>
        <w:spacing w:before="144" w:line="276" w:lineRule="auto"/>
        <w:ind w:left="1145"/>
        <w:jc w:val="both"/>
        <w:rPr>
          <w:rFonts w:ascii="Times New Roman" w:hAnsi="Times New Roman" w:cs="Times New Roman"/>
          <w:b/>
          <w:sz w:val="24"/>
          <w:szCs w:val="24"/>
        </w:rPr>
      </w:pPr>
      <w:r>
        <w:rPr>
          <w:rFonts w:ascii="Times New Roman" w:hAnsi="Times New Roman"/>
          <w:b/>
          <w:sz w:val="24"/>
        </w:rPr>
        <w:t>b. 10 000 euros ?</w:t>
      </w:r>
    </w:p>
    <w:p w14:paraId="03F12010" w14:textId="77777777" w:rsidR="0067618F" w:rsidRPr="00A26AF8" w:rsidRDefault="00BE6DB5" w:rsidP="00F50ABB">
      <w:pPr>
        <w:spacing w:before="144" w:line="276" w:lineRule="auto"/>
        <w:ind w:left="130"/>
        <w:jc w:val="both"/>
        <w:rPr>
          <w:rFonts w:ascii="Times New Roman" w:hAnsi="Times New Roman" w:cs="Times New Roman"/>
          <w:i/>
          <w:sz w:val="24"/>
          <w:szCs w:val="24"/>
        </w:rPr>
      </w:pPr>
      <w:r>
        <w:rPr>
          <w:rFonts w:ascii="Times New Roman" w:hAnsi="Times New Roman"/>
          <w:i/>
          <w:sz w:val="24"/>
        </w:rPr>
        <w:t>Note au formateur :</w:t>
      </w:r>
    </w:p>
    <w:p w14:paraId="5467BDA2" w14:textId="77777777" w:rsidR="0067618F" w:rsidRPr="00A26AF8" w:rsidRDefault="00BE6DB5" w:rsidP="00F50ABB">
      <w:pPr>
        <w:spacing w:before="8" w:line="276" w:lineRule="auto"/>
        <w:ind w:left="130"/>
        <w:jc w:val="both"/>
        <w:rPr>
          <w:rFonts w:ascii="Times New Roman" w:hAnsi="Times New Roman" w:cs="Times New Roman"/>
          <w:i/>
          <w:sz w:val="24"/>
          <w:szCs w:val="24"/>
        </w:rPr>
      </w:pPr>
      <w:r>
        <w:rPr>
          <w:rFonts w:ascii="Times New Roman" w:hAnsi="Times New Roman"/>
          <w:i/>
          <w:sz w:val="24"/>
        </w:rPr>
        <w:t>Il ne s’agit que d’une question intermédiaire, qui pourra être abordée plus avant si le temps le permet.</w:t>
      </w:r>
    </w:p>
    <w:p w14:paraId="2AE2D60E" w14:textId="77777777" w:rsidR="0067618F" w:rsidRPr="00A26AF8" w:rsidRDefault="0067618F" w:rsidP="00F50ABB">
      <w:pPr>
        <w:pStyle w:val="Corpsdetexte"/>
        <w:spacing w:before="2" w:line="276" w:lineRule="auto"/>
        <w:jc w:val="both"/>
        <w:rPr>
          <w:rFonts w:ascii="Times New Roman" w:hAnsi="Times New Roman" w:cs="Times New Roman"/>
          <w:i/>
          <w:sz w:val="24"/>
          <w:szCs w:val="21"/>
        </w:rPr>
      </w:pPr>
    </w:p>
    <w:p w14:paraId="5B3AA7A2" w14:textId="77777777" w:rsidR="0067618F" w:rsidRPr="00A26AF8" w:rsidRDefault="00BE6DB5" w:rsidP="00F50ABB">
      <w:pPr>
        <w:spacing w:line="276" w:lineRule="auto"/>
        <w:ind w:left="130"/>
        <w:jc w:val="both"/>
        <w:rPr>
          <w:rFonts w:ascii="Times New Roman" w:hAnsi="Times New Roman" w:cs="Times New Roman"/>
          <w:i/>
          <w:sz w:val="24"/>
          <w:szCs w:val="24"/>
        </w:rPr>
      </w:pPr>
      <w:r>
        <w:rPr>
          <w:rFonts w:ascii="Times New Roman" w:hAnsi="Times New Roman"/>
          <w:i/>
          <w:sz w:val="24"/>
        </w:rPr>
        <w:t>Remarques additionnelles :</w:t>
      </w:r>
    </w:p>
    <w:p w14:paraId="743DD5CE" w14:textId="6558F993" w:rsidR="0067618F" w:rsidRPr="00A26AF8" w:rsidRDefault="00BE6DB5" w:rsidP="007B6E25">
      <w:pPr>
        <w:pStyle w:val="Paragraphedeliste"/>
        <w:numPr>
          <w:ilvl w:val="0"/>
          <w:numId w:val="11"/>
        </w:numPr>
        <w:spacing w:before="8" w:line="276" w:lineRule="auto"/>
        <w:ind w:right="232"/>
        <w:jc w:val="both"/>
        <w:rPr>
          <w:rFonts w:ascii="Times New Roman" w:hAnsi="Times New Roman" w:cs="Times New Roman"/>
          <w:i/>
          <w:sz w:val="24"/>
          <w:szCs w:val="24"/>
        </w:rPr>
      </w:pPr>
      <w:r>
        <w:rPr>
          <w:rFonts w:ascii="Times New Roman" w:hAnsi="Times New Roman"/>
          <w:i/>
          <w:sz w:val="24"/>
        </w:rPr>
        <w:t xml:space="preserve">Le </w:t>
      </w:r>
      <w:r w:rsidR="0037097C">
        <w:rPr>
          <w:rFonts w:ascii="Times New Roman" w:hAnsi="Times New Roman"/>
          <w:i/>
          <w:sz w:val="24"/>
        </w:rPr>
        <w:t>PED</w:t>
      </w:r>
      <w:r>
        <w:rPr>
          <w:rFonts w:ascii="Times New Roman" w:hAnsi="Times New Roman"/>
          <w:i/>
          <w:sz w:val="24"/>
        </w:rPr>
        <w:t xml:space="preserve"> peut s’abstenir d’exercer son droit d’évocation dans les deux cas, conformément à l’article 27</w:t>
      </w:r>
      <w:r w:rsidR="00DC6A7D">
        <w:rPr>
          <w:rFonts w:ascii="Times New Roman" w:hAnsi="Times New Roman"/>
          <w:i/>
          <w:sz w:val="24"/>
        </w:rPr>
        <w:t>(8)</w:t>
      </w:r>
      <w:r>
        <w:rPr>
          <w:rFonts w:ascii="Times New Roman" w:hAnsi="Times New Roman"/>
          <w:i/>
          <w:sz w:val="24"/>
        </w:rPr>
        <w:t xml:space="preserve"> du règlement du Parquet européen, si le collège a émis des directives spécifiques.</w:t>
      </w:r>
    </w:p>
    <w:p w14:paraId="03402585" w14:textId="77777777" w:rsidR="0067618F" w:rsidRPr="00A26AF8" w:rsidRDefault="0067618F" w:rsidP="00F50ABB">
      <w:pPr>
        <w:pStyle w:val="Corpsdetexte"/>
        <w:spacing w:line="276" w:lineRule="auto"/>
        <w:jc w:val="both"/>
        <w:rPr>
          <w:rFonts w:ascii="Times New Roman" w:hAnsi="Times New Roman" w:cs="Times New Roman"/>
          <w:i/>
          <w:sz w:val="24"/>
          <w:szCs w:val="21"/>
        </w:rPr>
      </w:pPr>
    </w:p>
    <w:p w14:paraId="4EEBFF29" w14:textId="070A8903" w:rsidR="0067618F" w:rsidRPr="00A26AF8" w:rsidRDefault="00A26AF8" w:rsidP="00A26AF8">
      <w:pPr>
        <w:tabs>
          <w:tab w:val="left" w:pos="808"/>
        </w:tabs>
        <w:spacing w:before="140" w:line="276" w:lineRule="auto"/>
        <w:ind w:right="203"/>
        <w:jc w:val="both"/>
        <w:rPr>
          <w:rFonts w:ascii="Times New Roman" w:hAnsi="Times New Roman" w:cs="Times New Roman"/>
          <w:b/>
          <w:sz w:val="24"/>
          <w:szCs w:val="24"/>
        </w:rPr>
      </w:pPr>
      <w:r>
        <w:rPr>
          <w:rFonts w:ascii="Times New Roman" w:hAnsi="Times New Roman"/>
          <w:b/>
          <w:sz w:val="24"/>
        </w:rPr>
        <w:t>Q6. Étant donné que le Parquet européen a évoqué les enquêtes nationales des États membres A et B, dans quel État membre le Parquet européen doit-il ouvrir ses propres enquêtes ?</w:t>
      </w:r>
    </w:p>
    <w:p w14:paraId="4EA8A94E" w14:textId="77777777" w:rsidR="007B6E25" w:rsidRPr="00A26AF8" w:rsidRDefault="007B6E25" w:rsidP="007B6E25">
      <w:pPr>
        <w:pStyle w:val="Paragraphedeliste"/>
        <w:tabs>
          <w:tab w:val="left" w:pos="808"/>
        </w:tabs>
        <w:spacing w:before="140" w:line="276" w:lineRule="auto"/>
        <w:ind w:right="203" w:firstLine="0"/>
        <w:jc w:val="both"/>
        <w:rPr>
          <w:rFonts w:ascii="Times New Roman" w:hAnsi="Times New Roman" w:cs="Times New Roman"/>
          <w:b/>
          <w:sz w:val="24"/>
          <w:szCs w:val="24"/>
        </w:rPr>
      </w:pPr>
    </w:p>
    <w:p w14:paraId="3773E4E9" w14:textId="77777777" w:rsidR="0067618F" w:rsidRPr="00A26AF8" w:rsidRDefault="00BE6DB5" w:rsidP="00F50ABB">
      <w:pPr>
        <w:spacing w:line="276" w:lineRule="auto"/>
        <w:ind w:left="130"/>
        <w:jc w:val="both"/>
        <w:rPr>
          <w:rFonts w:ascii="Times New Roman" w:hAnsi="Times New Roman" w:cs="Times New Roman"/>
          <w:i/>
          <w:sz w:val="24"/>
          <w:szCs w:val="24"/>
        </w:rPr>
      </w:pPr>
      <w:r>
        <w:rPr>
          <w:rFonts w:ascii="Times New Roman" w:hAnsi="Times New Roman"/>
          <w:i/>
          <w:sz w:val="24"/>
        </w:rPr>
        <w:t>Note au formateur :</w:t>
      </w:r>
    </w:p>
    <w:p w14:paraId="742194BC" w14:textId="6BECCAC3" w:rsidR="0067618F" w:rsidRPr="00A26AF8" w:rsidRDefault="00BE6DB5" w:rsidP="00F50ABB">
      <w:pPr>
        <w:spacing w:before="8" w:line="276" w:lineRule="auto"/>
        <w:ind w:left="130" w:right="257"/>
        <w:jc w:val="both"/>
        <w:rPr>
          <w:rFonts w:ascii="Times New Roman" w:hAnsi="Times New Roman" w:cs="Times New Roman"/>
          <w:i/>
          <w:sz w:val="24"/>
          <w:szCs w:val="24"/>
        </w:rPr>
      </w:pPr>
      <w:r>
        <w:rPr>
          <w:rFonts w:ascii="Times New Roman" w:hAnsi="Times New Roman"/>
          <w:i/>
          <w:sz w:val="24"/>
        </w:rPr>
        <w:lastRenderedPageBreak/>
        <w:t>L’objectif de cette partie est de discuter de la dimension multinationale de l’affaire et de la question de savoir si les enquêtes contre A et B peuvent être fusionnées par le Parquet européen. Les participants devraient examiner de plus près la question afin de déterminer dans quel État membre pourrait se trouver le for pertinent. Les articles 26</w:t>
      </w:r>
      <w:r w:rsidR="00DC6A7D">
        <w:rPr>
          <w:rFonts w:ascii="Times New Roman" w:hAnsi="Times New Roman"/>
          <w:i/>
          <w:sz w:val="24"/>
        </w:rPr>
        <w:t>(4)</w:t>
      </w:r>
      <w:r>
        <w:rPr>
          <w:rFonts w:ascii="Times New Roman" w:hAnsi="Times New Roman"/>
          <w:i/>
          <w:sz w:val="24"/>
        </w:rPr>
        <w:t xml:space="preserve"> et 26</w:t>
      </w:r>
      <w:r w:rsidR="00DC6A7D">
        <w:rPr>
          <w:rFonts w:ascii="Times New Roman" w:hAnsi="Times New Roman"/>
          <w:i/>
          <w:sz w:val="24"/>
        </w:rPr>
        <w:t>(5)</w:t>
      </w:r>
      <w:r>
        <w:rPr>
          <w:rFonts w:ascii="Times New Roman" w:hAnsi="Times New Roman"/>
          <w:i/>
          <w:sz w:val="24"/>
        </w:rPr>
        <w:t xml:space="preserve"> du règlement du Parquet européen doivent être pris en considération.</w:t>
      </w:r>
    </w:p>
    <w:p w14:paraId="4753E52F" w14:textId="77777777" w:rsidR="0067618F" w:rsidRPr="00A26AF8" w:rsidRDefault="0067618F" w:rsidP="00F50ABB">
      <w:pPr>
        <w:pStyle w:val="Corpsdetexte"/>
        <w:spacing w:before="11" w:line="276" w:lineRule="auto"/>
        <w:jc w:val="both"/>
        <w:rPr>
          <w:rFonts w:ascii="Times New Roman" w:hAnsi="Times New Roman" w:cs="Times New Roman"/>
          <w:i/>
          <w:sz w:val="24"/>
          <w:szCs w:val="24"/>
        </w:rPr>
      </w:pPr>
    </w:p>
    <w:p w14:paraId="788C23B2" w14:textId="77777777" w:rsidR="00922D60" w:rsidRPr="00A26AF8" w:rsidRDefault="00922D60" w:rsidP="00F50ABB">
      <w:pPr>
        <w:spacing w:line="276" w:lineRule="auto"/>
        <w:ind w:left="130"/>
        <w:jc w:val="both"/>
        <w:rPr>
          <w:rFonts w:ascii="Times New Roman" w:hAnsi="Times New Roman" w:cs="Times New Roman"/>
          <w:i/>
          <w:sz w:val="24"/>
          <w:szCs w:val="24"/>
        </w:rPr>
      </w:pPr>
    </w:p>
    <w:p w14:paraId="33426BE3" w14:textId="77777777" w:rsidR="0067618F" w:rsidRPr="00A26AF8" w:rsidRDefault="00BE6DB5" w:rsidP="00F50ABB">
      <w:pPr>
        <w:spacing w:line="276" w:lineRule="auto"/>
        <w:ind w:left="130"/>
        <w:jc w:val="both"/>
        <w:rPr>
          <w:rFonts w:ascii="Times New Roman" w:hAnsi="Times New Roman" w:cs="Times New Roman"/>
          <w:i/>
          <w:sz w:val="24"/>
          <w:szCs w:val="24"/>
        </w:rPr>
      </w:pPr>
      <w:r>
        <w:rPr>
          <w:rFonts w:ascii="Times New Roman" w:hAnsi="Times New Roman"/>
          <w:i/>
          <w:sz w:val="24"/>
        </w:rPr>
        <w:t>Remarques additionnelles :</w:t>
      </w:r>
    </w:p>
    <w:p w14:paraId="16319FA3" w14:textId="77777777" w:rsidR="0067618F" w:rsidRPr="00A26AF8" w:rsidRDefault="00BE6DB5" w:rsidP="00A409A8">
      <w:pPr>
        <w:pStyle w:val="Paragraphedeliste"/>
        <w:numPr>
          <w:ilvl w:val="0"/>
          <w:numId w:val="12"/>
        </w:numPr>
        <w:tabs>
          <w:tab w:val="left" w:pos="1484"/>
        </w:tabs>
        <w:spacing w:before="10" w:line="276" w:lineRule="auto"/>
        <w:ind w:right="454"/>
        <w:jc w:val="both"/>
        <w:rPr>
          <w:rFonts w:ascii="Times New Roman" w:hAnsi="Times New Roman" w:cs="Times New Roman"/>
          <w:i/>
          <w:sz w:val="24"/>
          <w:szCs w:val="24"/>
        </w:rPr>
      </w:pPr>
      <w:r>
        <w:rPr>
          <w:rFonts w:ascii="Times New Roman" w:hAnsi="Times New Roman"/>
          <w:i/>
          <w:sz w:val="24"/>
        </w:rPr>
        <w:t>Les juridictions de plusieurs États membres sont principalement concernées. La Belgique (en tant que pays de résidence) ainsi que les États membres A et B sont des fors possibles.</w:t>
      </w:r>
    </w:p>
    <w:p w14:paraId="08C5DE39" w14:textId="1DFE381F" w:rsidR="0067618F" w:rsidRPr="00A26AF8" w:rsidRDefault="00BE6DB5" w:rsidP="00A409A8">
      <w:pPr>
        <w:pStyle w:val="Paragraphedeliste"/>
        <w:numPr>
          <w:ilvl w:val="0"/>
          <w:numId w:val="12"/>
        </w:numPr>
        <w:tabs>
          <w:tab w:val="left" w:pos="1484"/>
        </w:tabs>
        <w:spacing w:before="76" w:line="276" w:lineRule="auto"/>
        <w:ind w:right="454"/>
        <w:jc w:val="both"/>
        <w:rPr>
          <w:rFonts w:ascii="Times New Roman" w:hAnsi="Times New Roman" w:cs="Times New Roman"/>
          <w:i/>
          <w:sz w:val="24"/>
          <w:szCs w:val="24"/>
        </w:rPr>
      </w:pPr>
      <w:r>
        <w:rPr>
          <w:rFonts w:ascii="Times New Roman" w:hAnsi="Times New Roman"/>
          <w:i/>
          <w:sz w:val="24"/>
        </w:rPr>
        <w:t>La chambre permanente peut décider de fusionner les enquêtes en vertu de l’article 26</w:t>
      </w:r>
      <w:r w:rsidR="00DC6A7D">
        <w:rPr>
          <w:rFonts w:ascii="Times New Roman" w:hAnsi="Times New Roman"/>
          <w:i/>
          <w:sz w:val="24"/>
        </w:rPr>
        <w:t>(5)</w:t>
      </w:r>
      <w:r>
        <w:rPr>
          <w:rFonts w:ascii="Times New Roman" w:hAnsi="Times New Roman"/>
          <w:i/>
          <w:sz w:val="24"/>
        </w:rPr>
        <w:t xml:space="preserve"> conformément au paragraphe 4 du règlement du Parquet européen. Si plusieurs chambres permanentes peuvent être envisagées, le règlement intérieur doit déterminer la chambre permanente compétente.</w:t>
      </w:r>
    </w:p>
    <w:p w14:paraId="3648CDD4" w14:textId="15D87CF5" w:rsidR="007B6E25" w:rsidRPr="00A26AF8" w:rsidRDefault="00BE6DB5" w:rsidP="00A409A8">
      <w:pPr>
        <w:pStyle w:val="Paragraphedeliste"/>
        <w:numPr>
          <w:ilvl w:val="0"/>
          <w:numId w:val="12"/>
        </w:numPr>
        <w:tabs>
          <w:tab w:val="left" w:pos="1484"/>
        </w:tabs>
        <w:spacing w:line="276" w:lineRule="auto"/>
        <w:ind w:right="454"/>
        <w:jc w:val="both"/>
        <w:rPr>
          <w:rFonts w:ascii="Times New Roman" w:hAnsi="Times New Roman" w:cs="Times New Roman"/>
          <w:i/>
          <w:sz w:val="24"/>
          <w:szCs w:val="24"/>
        </w:rPr>
      </w:pPr>
      <w:r>
        <w:rPr>
          <w:rFonts w:ascii="Times New Roman" w:hAnsi="Times New Roman"/>
          <w:i/>
          <w:sz w:val="24"/>
        </w:rPr>
        <w:t xml:space="preserve">Le centre de l’activité </w:t>
      </w:r>
      <w:r w:rsidR="00601453">
        <w:rPr>
          <w:rFonts w:ascii="Times New Roman" w:hAnsi="Times New Roman"/>
          <w:i/>
          <w:sz w:val="24"/>
        </w:rPr>
        <w:t>criminelle</w:t>
      </w:r>
      <w:r>
        <w:rPr>
          <w:rFonts w:ascii="Times New Roman" w:hAnsi="Times New Roman"/>
          <w:i/>
          <w:sz w:val="24"/>
        </w:rPr>
        <w:t xml:space="preserve"> se trouve très probablement à Londres. Il peut y avoir matière à discussion pour déterminer si Bruxelles constitue également un point central des infractions. En outre, il n’y a pas d’État membre où la « plus grande partie des infractions » ont été commises.</w:t>
      </w:r>
    </w:p>
    <w:p w14:paraId="220D1742" w14:textId="317030D0" w:rsidR="0067618F" w:rsidRPr="00A26AF8" w:rsidRDefault="00BE6DB5" w:rsidP="00A409A8">
      <w:pPr>
        <w:pStyle w:val="Paragraphedeliste"/>
        <w:numPr>
          <w:ilvl w:val="0"/>
          <w:numId w:val="12"/>
        </w:numPr>
        <w:tabs>
          <w:tab w:val="left" w:pos="1484"/>
        </w:tabs>
        <w:spacing w:before="1" w:line="276" w:lineRule="auto"/>
        <w:ind w:right="454"/>
        <w:jc w:val="both"/>
        <w:rPr>
          <w:rFonts w:ascii="Times New Roman" w:hAnsi="Times New Roman" w:cs="Times New Roman"/>
          <w:i/>
          <w:sz w:val="24"/>
          <w:szCs w:val="24"/>
        </w:rPr>
      </w:pPr>
      <w:r>
        <w:rPr>
          <w:rFonts w:ascii="Times New Roman" w:hAnsi="Times New Roman"/>
          <w:i/>
          <w:sz w:val="24"/>
        </w:rPr>
        <w:t>La chambre permanente pourrait décider que les enquêtes se déroulent en Belgique, qui est le « lieu de résidence habituelle du suspect ou de l’accusé » (article 26</w:t>
      </w:r>
      <w:r w:rsidR="00DC6A7D">
        <w:rPr>
          <w:rFonts w:ascii="Times New Roman" w:hAnsi="Times New Roman"/>
          <w:i/>
          <w:sz w:val="24"/>
        </w:rPr>
        <w:t>(4)(a)</w:t>
      </w:r>
      <w:r>
        <w:rPr>
          <w:rFonts w:ascii="Times New Roman" w:hAnsi="Times New Roman"/>
          <w:i/>
          <w:sz w:val="24"/>
        </w:rPr>
        <w:t xml:space="preserve"> du règlement du Parquet européen). Mais la chambre doit prendre en considération le fait qu’il est possible que la Belgique ne soit pas compétente pour ces affaires, puisque l’activité </w:t>
      </w:r>
      <w:r w:rsidR="00601453">
        <w:rPr>
          <w:rFonts w:ascii="Times New Roman" w:hAnsi="Times New Roman"/>
          <w:i/>
          <w:sz w:val="24"/>
        </w:rPr>
        <w:t>criminelle</w:t>
      </w:r>
      <w:r>
        <w:rPr>
          <w:rFonts w:ascii="Times New Roman" w:hAnsi="Times New Roman"/>
          <w:i/>
          <w:sz w:val="24"/>
        </w:rPr>
        <w:t xml:space="preserve"> a été réalisée en dehors du territoire belge (Royaume-Uni) et que A et B ne sont pas des citoyens belges (par exemple, l’Autriche n’aurait pas compétence pour ces affaires). Par conséquent, la chambre permanente pourrait également décider de ne pas fusionner les enquêtes et de charger les </w:t>
      </w:r>
      <w:r w:rsidR="0037097C">
        <w:rPr>
          <w:rFonts w:ascii="Times New Roman" w:hAnsi="Times New Roman"/>
          <w:i/>
          <w:sz w:val="24"/>
        </w:rPr>
        <w:t>PED</w:t>
      </w:r>
      <w:r>
        <w:rPr>
          <w:rFonts w:ascii="Times New Roman" w:hAnsi="Times New Roman"/>
          <w:i/>
          <w:sz w:val="24"/>
        </w:rPr>
        <w:t xml:space="preserve"> des États membres A et B d’ouvrir des enquêtes distinctes.</w:t>
      </w:r>
    </w:p>
    <w:p w14:paraId="6B41FF43" w14:textId="77777777" w:rsidR="0067618F" w:rsidRPr="00A26AF8" w:rsidRDefault="0067618F" w:rsidP="00F50ABB">
      <w:pPr>
        <w:pStyle w:val="Corpsdetexte"/>
        <w:spacing w:line="276" w:lineRule="auto"/>
        <w:jc w:val="both"/>
        <w:rPr>
          <w:rFonts w:ascii="Times New Roman" w:hAnsi="Times New Roman" w:cs="Times New Roman"/>
          <w:i/>
          <w:sz w:val="24"/>
          <w:szCs w:val="21"/>
        </w:rPr>
      </w:pPr>
    </w:p>
    <w:sectPr w:rsidR="0067618F" w:rsidRPr="00A26AF8">
      <w:footerReference w:type="default" r:id="rId12"/>
      <w:pgSz w:w="12240" w:h="15840"/>
      <w:pgMar w:top="1300" w:right="1720" w:bottom="1140" w:left="1720" w:header="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77BE" w14:textId="77777777" w:rsidR="00693EDA" w:rsidRDefault="00693EDA">
      <w:r>
        <w:separator/>
      </w:r>
    </w:p>
  </w:endnote>
  <w:endnote w:type="continuationSeparator" w:id="0">
    <w:p w14:paraId="2286BF42" w14:textId="77777777" w:rsidR="00693EDA" w:rsidRDefault="0069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Calibri"/>
    <w:panose1 w:val="020F0502020204030204"/>
    <w:charset w:val="00"/>
    <w:family w:val="swiss"/>
    <w:pitch w:val="variable"/>
    <w:sig w:usb0="E10002FF" w:usb1="5000E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Regu">
    <w:altName w:val="Times New Roman"/>
    <w:panose1 w:val="00000000000000000000"/>
    <w:charset w:val="00"/>
    <w:family w:val="roman"/>
    <w:notTrueType/>
    <w:pitch w:val="default"/>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2664"/>
      <w:docPartObj>
        <w:docPartGallery w:val="Page Numbers (Bottom of Page)"/>
        <w:docPartUnique/>
      </w:docPartObj>
    </w:sdtPr>
    <w:sdtEndPr/>
    <w:sdtContent>
      <w:p w14:paraId="3BC181C9" w14:textId="61BF3F57" w:rsidR="00AB3C53" w:rsidRDefault="00AB3C53">
        <w:pPr>
          <w:pStyle w:val="Pieddepage"/>
          <w:jc w:val="right"/>
        </w:pPr>
        <w:r>
          <w:fldChar w:fldCharType="begin"/>
        </w:r>
        <w:r>
          <w:instrText>PAGE   \* MERGEFORMAT</w:instrText>
        </w:r>
        <w:r>
          <w:fldChar w:fldCharType="separate"/>
        </w:r>
        <w:r>
          <w:t>2</w:t>
        </w:r>
        <w:r>
          <w:fldChar w:fldCharType="end"/>
        </w:r>
      </w:p>
    </w:sdtContent>
  </w:sdt>
  <w:p w14:paraId="0433BADF" w14:textId="3FAF1B92" w:rsidR="0067618F" w:rsidRDefault="0067618F">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0555" w14:textId="77777777" w:rsidR="00693EDA" w:rsidRDefault="00693EDA">
      <w:r>
        <w:separator/>
      </w:r>
    </w:p>
  </w:footnote>
  <w:footnote w:type="continuationSeparator" w:id="0">
    <w:p w14:paraId="553DC328" w14:textId="77777777" w:rsidR="00693EDA" w:rsidRDefault="00693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206"/>
    <w:multiLevelType w:val="hybridMultilevel"/>
    <w:tmpl w:val="851032CA"/>
    <w:lvl w:ilvl="0" w:tplc="B9F69344">
      <w:numFmt w:val="bullet"/>
      <w:lvlText w:val=""/>
      <w:lvlJc w:val="left"/>
      <w:pPr>
        <w:ind w:left="807" w:hanging="339"/>
      </w:pPr>
      <w:rPr>
        <w:rFonts w:ascii="Symbol" w:eastAsia="Symbol" w:hAnsi="Symbol" w:cs="Symbol" w:hint="default"/>
        <w:w w:val="103"/>
        <w:sz w:val="20"/>
        <w:szCs w:val="20"/>
        <w:lang w:val="en-US" w:eastAsia="en-US" w:bidi="ar-SA"/>
      </w:rPr>
    </w:lvl>
    <w:lvl w:ilvl="1" w:tplc="351A81C0">
      <w:numFmt w:val="bullet"/>
      <w:lvlText w:val="•"/>
      <w:lvlJc w:val="left"/>
      <w:pPr>
        <w:ind w:left="1600" w:hanging="339"/>
      </w:pPr>
      <w:rPr>
        <w:rFonts w:hint="default"/>
        <w:lang w:val="en-US" w:eastAsia="en-US" w:bidi="ar-SA"/>
      </w:rPr>
    </w:lvl>
    <w:lvl w:ilvl="2" w:tplc="0BEE248A">
      <w:numFmt w:val="bullet"/>
      <w:lvlText w:val="•"/>
      <w:lvlJc w:val="left"/>
      <w:pPr>
        <w:ind w:left="2400" w:hanging="339"/>
      </w:pPr>
      <w:rPr>
        <w:rFonts w:hint="default"/>
        <w:lang w:val="en-US" w:eastAsia="en-US" w:bidi="ar-SA"/>
      </w:rPr>
    </w:lvl>
    <w:lvl w:ilvl="3" w:tplc="0BB4670C">
      <w:numFmt w:val="bullet"/>
      <w:lvlText w:val="•"/>
      <w:lvlJc w:val="left"/>
      <w:pPr>
        <w:ind w:left="3200" w:hanging="339"/>
      </w:pPr>
      <w:rPr>
        <w:rFonts w:hint="default"/>
        <w:lang w:val="en-US" w:eastAsia="en-US" w:bidi="ar-SA"/>
      </w:rPr>
    </w:lvl>
    <w:lvl w:ilvl="4" w:tplc="A01CDE10">
      <w:numFmt w:val="bullet"/>
      <w:lvlText w:val="•"/>
      <w:lvlJc w:val="left"/>
      <w:pPr>
        <w:ind w:left="4000" w:hanging="339"/>
      </w:pPr>
      <w:rPr>
        <w:rFonts w:hint="default"/>
        <w:lang w:val="en-US" w:eastAsia="en-US" w:bidi="ar-SA"/>
      </w:rPr>
    </w:lvl>
    <w:lvl w:ilvl="5" w:tplc="A60CA35E">
      <w:numFmt w:val="bullet"/>
      <w:lvlText w:val="•"/>
      <w:lvlJc w:val="left"/>
      <w:pPr>
        <w:ind w:left="4800" w:hanging="339"/>
      </w:pPr>
      <w:rPr>
        <w:rFonts w:hint="default"/>
        <w:lang w:val="en-US" w:eastAsia="en-US" w:bidi="ar-SA"/>
      </w:rPr>
    </w:lvl>
    <w:lvl w:ilvl="6" w:tplc="B6580692">
      <w:numFmt w:val="bullet"/>
      <w:lvlText w:val="•"/>
      <w:lvlJc w:val="left"/>
      <w:pPr>
        <w:ind w:left="5600" w:hanging="339"/>
      </w:pPr>
      <w:rPr>
        <w:rFonts w:hint="default"/>
        <w:lang w:val="en-US" w:eastAsia="en-US" w:bidi="ar-SA"/>
      </w:rPr>
    </w:lvl>
    <w:lvl w:ilvl="7" w:tplc="81F41470">
      <w:numFmt w:val="bullet"/>
      <w:lvlText w:val="•"/>
      <w:lvlJc w:val="left"/>
      <w:pPr>
        <w:ind w:left="6400" w:hanging="339"/>
      </w:pPr>
      <w:rPr>
        <w:rFonts w:hint="default"/>
        <w:lang w:val="en-US" w:eastAsia="en-US" w:bidi="ar-SA"/>
      </w:rPr>
    </w:lvl>
    <w:lvl w:ilvl="8" w:tplc="808E3D6C">
      <w:numFmt w:val="bullet"/>
      <w:lvlText w:val="•"/>
      <w:lvlJc w:val="left"/>
      <w:pPr>
        <w:ind w:left="7200" w:hanging="339"/>
      </w:pPr>
      <w:rPr>
        <w:rFonts w:hint="default"/>
        <w:lang w:val="en-US" w:eastAsia="en-US" w:bidi="ar-SA"/>
      </w:rPr>
    </w:lvl>
  </w:abstractNum>
  <w:abstractNum w:abstractNumId="1" w15:restartNumberingAfterBreak="0">
    <w:nsid w:val="0D1F13B1"/>
    <w:multiLevelType w:val="hybridMultilevel"/>
    <w:tmpl w:val="2F6E008A"/>
    <w:lvl w:ilvl="0" w:tplc="E8DAB00C">
      <w:numFmt w:val="bullet"/>
      <w:lvlText w:val=""/>
      <w:lvlJc w:val="left"/>
      <w:pPr>
        <w:ind w:left="807" w:hanging="339"/>
      </w:pPr>
      <w:rPr>
        <w:rFonts w:ascii="Georgia" w:eastAsia="Georgia" w:hAnsi="Georgia" w:cs="Georgia" w:hint="default"/>
        <w:w w:val="81"/>
        <w:sz w:val="20"/>
        <w:szCs w:val="20"/>
        <w:lang w:val="en-US" w:eastAsia="en-US" w:bidi="ar-SA"/>
      </w:rPr>
    </w:lvl>
    <w:lvl w:ilvl="1" w:tplc="5D58929E">
      <w:numFmt w:val="bullet"/>
      <w:lvlText w:val="•"/>
      <w:lvlJc w:val="left"/>
      <w:pPr>
        <w:ind w:left="1600" w:hanging="339"/>
      </w:pPr>
      <w:rPr>
        <w:rFonts w:hint="default"/>
        <w:lang w:val="en-US" w:eastAsia="en-US" w:bidi="ar-SA"/>
      </w:rPr>
    </w:lvl>
    <w:lvl w:ilvl="2" w:tplc="62FE03DA">
      <w:numFmt w:val="bullet"/>
      <w:lvlText w:val="•"/>
      <w:lvlJc w:val="left"/>
      <w:pPr>
        <w:ind w:left="2400" w:hanging="339"/>
      </w:pPr>
      <w:rPr>
        <w:rFonts w:hint="default"/>
        <w:lang w:val="en-US" w:eastAsia="en-US" w:bidi="ar-SA"/>
      </w:rPr>
    </w:lvl>
    <w:lvl w:ilvl="3" w:tplc="374CADB4">
      <w:numFmt w:val="bullet"/>
      <w:lvlText w:val="•"/>
      <w:lvlJc w:val="left"/>
      <w:pPr>
        <w:ind w:left="3200" w:hanging="339"/>
      </w:pPr>
      <w:rPr>
        <w:rFonts w:hint="default"/>
        <w:lang w:val="en-US" w:eastAsia="en-US" w:bidi="ar-SA"/>
      </w:rPr>
    </w:lvl>
    <w:lvl w:ilvl="4" w:tplc="851ABE48">
      <w:numFmt w:val="bullet"/>
      <w:lvlText w:val="•"/>
      <w:lvlJc w:val="left"/>
      <w:pPr>
        <w:ind w:left="4000" w:hanging="339"/>
      </w:pPr>
      <w:rPr>
        <w:rFonts w:hint="default"/>
        <w:lang w:val="en-US" w:eastAsia="en-US" w:bidi="ar-SA"/>
      </w:rPr>
    </w:lvl>
    <w:lvl w:ilvl="5" w:tplc="7B283990">
      <w:numFmt w:val="bullet"/>
      <w:lvlText w:val="•"/>
      <w:lvlJc w:val="left"/>
      <w:pPr>
        <w:ind w:left="4800" w:hanging="339"/>
      </w:pPr>
      <w:rPr>
        <w:rFonts w:hint="default"/>
        <w:lang w:val="en-US" w:eastAsia="en-US" w:bidi="ar-SA"/>
      </w:rPr>
    </w:lvl>
    <w:lvl w:ilvl="6" w:tplc="B7F0114C">
      <w:numFmt w:val="bullet"/>
      <w:lvlText w:val="•"/>
      <w:lvlJc w:val="left"/>
      <w:pPr>
        <w:ind w:left="5600" w:hanging="339"/>
      </w:pPr>
      <w:rPr>
        <w:rFonts w:hint="default"/>
        <w:lang w:val="en-US" w:eastAsia="en-US" w:bidi="ar-SA"/>
      </w:rPr>
    </w:lvl>
    <w:lvl w:ilvl="7" w:tplc="F0DCD5D0">
      <w:numFmt w:val="bullet"/>
      <w:lvlText w:val="•"/>
      <w:lvlJc w:val="left"/>
      <w:pPr>
        <w:ind w:left="6400" w:hanging="339"/>
      </w:pPr>
      <w:rPr>
        <w:rFonts w:hint="default"/>
        <w:lang w:val="en-US" w:eastAsia="en-US" w:bidi="ar-SA"/>
      </w:rPr>
    </w:lvl>
    <w:lvl w:ilvl="8" w:tplc="4CA0F836">
      <w:numFmt w:val="bullet"/>
      <w:lvlText w:val="•"/>
      <w:lvlJc w:val="left"/>
      <w:pPr>
        <w:ind w:left="7200" w:hanging="339"/>
      </w:pPr>
      <w:rPr>
        <w:rFonts w:hint="default"/>
        <w:lang w:val="en-US" w:eastAsia="en-US" w:bidi="ar-SA"/>
      </w:rPr>
    </w:lvl>
  </w:abstractNum>
  <w:abstractNum w:abstractNumId="2" w15:restartNumberingAfterBreak="0">
    <w:nsid w:val="0FA429B7"/>
    <w:multiLevelType w:val="hybridMultilevel"/>
    <w:tmpl w:val="091E0AFE"/>
    <w:lvl w:ilvl="0" w:tplc="254AEE12">
      <w:start w:val="1"/>
      <w:numFmt w:val="bullet"/>
      <w:lvlText w:val=""/>
      <w:lvlJc w:val="left"/>
      <w:pPr>
        <w:ind w:left="807" w:hanging="339"/>
      </w:pPr>
      <w:rPr>
        <w:rFonts w:ascii="Symbol" w:hAnsi="Symbol" w:hint="default"/>
        <w:color w:val="003781"/>
        <w:w w:val="81"/>
        <w:sz w:val="24"/>
        <w:lang w:val="en-US" w:eastAsia="en-US" w:bidi="ar-SA"/>
      </w:rPr>
    </w:lvl>
    <w:lvl w:ilvl="1" w:tplc="A24477AA">
      <w:numFmt w:val="bullet"/>
      <w:lvlText w:val="•"/>
      <w:lvlJc w:val="left"/>
      <w:pPr>
        <w:ind w:left="1600" w:hanging="339"/>
      </w:pPr>
      <w:rPr>
        <w:rFonts w:hint="default"/>
        <w:lang w:val="en-US" w:eastAsia="en-US" w:bidi="ar-SA"/>
      </w:rPr>
    </w:lvl>
    <w:lvl w:ilvl="2" w:tplc="0F5E0A3C">
      <w:numFmt w:val="bullet"/>
      <w:lvlText w:val="•"/>
      <w:lvlJc w:val="left"/>
      <w:pPr>
        <w:ind w:left="2400" w:hanging="339"/>
      </w:pPr>
      <w:rPr>
        <w:rFonts w:hint="default"/>
        <w:lang w:val="en-US" w:eastAsia="en-US" w:bidi="ar-SA"/>
      </w:rPr>
    </w:lvl>
    <w:lvl w:ilvl="3" w:tplc="03ECC5A4">
      <w:numFmt w:val="bullet"/>
      <w:lvlText w:val="•"/>
      <w:lvlJc w:val="left"/>
      <w:pPr>
        <w:ind w:left="3200" w:hanging="339"/>
      </w:pPr>
      <w:rPr>
        <w:rFonts w:hint="default"/>
        <w:lang w:val="en-US" w:eastAsia="en-US" w:bidi="ar-SA"/>
      </w:rPr>
    </w:lvl>
    <w:lvl w:ilvl="4" w:tplc="B48AADFE">
      <w:numFmt w:val="bullet"/>
      <w:lvlText w:val="•"/>
      <w:lvlJc w:val="left"/>
      <w:pPr>
        <w:ind w:left="4000" w:hanging="339"/>
      </w:pPr>
      <w:rPr>
        <w:rFonts w:hint="default"/>
        <w:lang w:val="en-US" w:eastAsia="en-US" w:bidi="ar-SA"/>
      </w:rPr>
    </w:lvl>
    <w:lvl w:ilvl="5" w:tplc="5A18DD18">
      <w:numFmt w:val="bullet"/>
      <w:lvlText w:val="•"/>
      <w:lvlJc w:val="left"/>
      <w:pPr>
        <w:ind w:left="4800" w:hanging="339"/>
      </w:pPr>
      <w:rPr>
        <w:rFonts w:hint="default"/>
        <w:lang w:val="en-US" w:eastAsia="en-US" w:bidi="ar-SA"/>
      </w:rPr>
    </w:lvl>
    <w:lvl w:ilvl="6" w:tplc="9120F404">
      <w:numFmt w:val="bullet"/>
      <w:lvlText w:val="•"/>
      <w:lvlJc w:val="left"/>
      <w:pPr>
        <w:ind w:left="5600" w:hanging="339"/>
      </w:pPr>
      <w:rPr>
        <w:rFonts w:hint="default"/>
        <w:lang w:val="en-US" w:eastAsia="en-US" w:bidi="ar-SA"/>
      </w:rPr>
    </w:lvl>
    <w:lvl w:ilvl="7" w:tplc="054CB606">
      <w:numFmt w:val="bullet"/>
      <w:lvlText w:val="•"/>
      <w:lvlJc w:val="left"/>
      <w:pPr>
        <w:ind w:left="6400" w:hanging="339"/>
      </w:pPr>
      <w:rPr>
        <w:rFonts w:hint="default"/>
        <w:lang w:val="en-US" w:eastAsia="en-US" w:bidi="ar-SA"/>
      </w:rPr>
    </w:lvl>
    <w:lvl w:ilvl="8" w:tplc="B524BC64">
      <w:numFmt w:val="bullet"/>
      <w:lvlText w:val="•"/>
      <w:lvlJc w:val="left"/>
      <w:pPr>
        <w:ind w:left="7200" w:hanging="339"/>
      </w:pPr>
      <w:rPr>
        <w:rFonts w:hint="default"/>
        <w:lang w:val="en-US" w:eastAsia="en-US" w:bidi="ar-SA"/>
      </w:rPr>
    </w:lvl>
  </w:abstractNum>
  <w:abstractNum w:abstractNumId="3" w15:restartNumberingAfterBreak="0">
    <w:nsid w:val="1C0816CF"/>
    <w:multiLevelType w:val="hybridMultilevel"/>
    <w:tmpl w:val="5B509F9E"/>
    <w:lvl w:ilvl="0" w:tplc="254AEE12">
      <w:start w:val="1"/>
      <w:numFmt w:val="bullet"/>
      <w:lvlText w:val=""/>
      <w:lvlJc w:val="left"/>
      <w:pPr>
        <w:ind w:left="800" w:hanging="334"/>
      </w:pPr>
      <w:rPr>
        <w:rFonts w:ascii="Symbol" w:hAnsi="Symbol" w:hint="default"/>
        <w:color w:val="003781"/>
        <w:w w:val="81"/>
        <w:sz w:val="24"/>
        <w:szCs w:val="20"/>
        <w:lang w:val="en-US" w:eastAsia="en-US" w:bidi="ar-SA"/>
      </w:rPr>
    </w:lvl>
    <w:lvl w:ilvl="1" w:tplc="EA9AAA7A">
      <w:numFmt w:val="bullet"/>
      <w:lvlText w:val="•"/>
      <w:lvlJc w:val="left"/>
      <w:pPr>
        <w:ind w:left="1600" w:hanging="334"/>
      </w:pPr>
      <w:rPr>
        <w:rFonts w:hint="default"/>
        <w:lang w:val="en-US" w:eastAsia="en-US" w:bidi="ar-SA"/>
      </w:rPr>
    </w:lvl>
    <w:lvl w:ilvl="2" w:tplc="A336B75C">
      <w:numFmt w:val="bullet"/>
      <w:lvlText w:val="•"/>
      <w:lvlJc w:val="left"/>
      <w:pPr>
        <w:ind w:left="2400" w:hanging="334"/>
      </w:pPr>
      <w:rPr>
        <w:rFonts w:hint="default"/>
        <w:lang w:val="en-US" w:eastAsia="en-US" w:bidi="ar-SA"/>
      </w:rPr>
    </w:lvl>
    <w:lvl w:ilvl="3" w:tplc="B50AEB52">
      <w:numFmt w:val="bullet"/>
      <w:lvlText w:val="•"/>
      <w:lvlJc w:val="left"/>
      <w:pPr>
        <w:ind w:left="3200" w:hanging="334"/>
      </w:pPr>
      <w:rPr>
        <w:rFonts w:hint="default"/>
        <w:lang w:val="en-US" w:eastAsia="en-US" w:bidi="ar-SA"/>
      </w:rPr>
    </w:lvl>
    <w:lvl w:ilvl="4" w:tplc="54AA7206">
      <w:numFmt w:val="bullet"/>
      <w:lvlText w:val="•"/>
      <w:lvlJc w:val="left"/>
      <w:pPr>
        <w:ind w:left="4000" w:hanging="334"/>
      </w:pPr>
      <w:rPr>
        <w:rFonts w:hint="default"/>
        <w:lang w:val="en-US" w:eastAsia="en-US" w:bidi="ar-SA"/>
      </w:rPr>
    </w:lvl>
    <w:lvl w:ilvl="5" w:tplc="C65C349C">
      <w:numFmt w:val="bullet"/>
      <w:lvlText w:val="•"/>
      <w:lvlJc w:val="left"/>
      <w:pPr>
        <w:ind w:left="4800" w:hanging="334"/>
      </w:pPr>
      <w:rPr>
        <w:rFonts w:hint="default"/>
        <w:lang w:val="en-US" w:eastAsia="en-US" w:bidi="ar-SA"/>
      </w:rPr>
    </w:lvl>
    <w:lvl w:ilvl="6" w:tplc="A30EDC82">
      <w:numFmt w:val="bullet"/>
      <w:lvlText w:val="•"/>
      <w:lvlJc w:val="left"/>
      <w:pPr>
        <w:ind w:left="5600" w:hanging="334"/>
      </w:pPr>
      <w:rPr>
        <w:rFonts w:hint="default"/>
        <w:lang w:val="en-US" w:eastAsia="en-US" w:bidi="ar-SA"/>
      </w:rPr>
    </w:lvl>
    <w:lvl w:ilvl="7" w:tplc="0224944A">
      <w:numFmt w:val="bullet"/>
      <w:lvlText w:val="•"/>
      <w:lvlJc w:val="left"/>
      <w:pPr>
        <w:ind w:left="6400" w:hanging="334"/>
      </w:pPr>
      <w:rPr>
        <w:rFonts w:hint="default"/>
        <w:lang w:val="en-US" w:eastAsia="en-US" w:bidi="ar-SA"/>
      </w:rPr>
    </w:lvl>
    <w:lvl w:ilvl="8" w:tplc="89D2B118">
      <w:numFmt w:val="bullet"/>
      <w:lvlText w:val="•"/>
      <w:lvlJc w:val="left"/>
      <w:pPr>
        <w:ind w:left="7200" w:hanging="334"/>
      </w:pPr>
      <w:rPr>
        <w:rFonts w:hint="default"/>
        <w:lang w:val="en-US" w:eastAsia="en-US" w:bidi="ar-SA"/>
      </w:rPr>
    </w:lvl>
  </w:abstractNum>
  <w:abstractNum w:abstractNumId="4" w15:restartNumberingAfterBreak="0">
    <w:nsid w:val="34E27328"/>
    <w:multiLevelType w:val="hybridMultilevel"/>
    <w:tmpl w:val="080E5C82"/>
    <w:lvl w:ilvl="0" w:tplc="545CC086">
      <w:numFmt w:val="bullet"/>
      <w:lvlText w:val=""/>
      <w:lvlJc w:val="left"/>
      <w:pPr>
        <w:ind w:left="468" w:hanging="339"/>
      </w:pPr>
      <w:rPr>
        <w:rFonts w:ascii="Georgia" w:eastAsia="Georgia" w:hAnsi="Georgia" w:cs="Georgia" w:hint="default"/>
        <w:w w:val="81"/>
        <w:sz w:val="20"/>
        <w:szCs w:val="20"/>
        <w:lang w:val="en-US" w:eastAsia="en-US" w:bidi="ar-SA"/>
      </w:rPr>
    </w:lvl>
    <w:lvl w:ilvl="1" w:tplc="7A5EDA2C">
      <w:numFmt w:val="bullet"/>
      <w:lvlText w:val="•"/>
      <w:lvlJc w:val="left"/>
      <w:pPr>
        <w:ind w:left="1294" w:hanging="339"/>
      </w:pPr>
      <w:rPr>
        <w:rFonts w:hint="default"/>
        <w:lang w:val="en-US" w:eastAsia="en-US" w:bidi="ar-SA"/>
      </w:rPr>
    </w:lvl>
    <w:lvl w:ilvl="2" w:tplc="863C3ECC">
      <w:numFmt w:val="bullet"/>
      <w:lvlText w:val="•"/>
      <w:lvlJc w:val="left"/>
      <w:pPr>
        <w:ind w:left="2128" w:hanging="339"/>
      </w:pPr>
      <w:rPr>
        <w:rFonts w:hint="default"/>
        <w:lang w:val="en-US" w:eastAsia="en-US" w:bidi="ar-SA"/>
      </w:rPr>
    </w:lvl>
    <w:lvl w:ilvl="3" w:tplc="A14A37F6">
      <w:numFmt w:val="bullet"/>
      <w:lvlText w:val="•"/>
      <w:lvlJc w:val="left"/>
      <w:pPr>
        <w:ind w:left="2962" w:hanging="339"/>
      </w:pPr>
      <w:rPr>
        <w:rFonts w:hint="default"/>
        <w:lang w:val="en-US" w:eastAsia="en-US" w:bidi="ar-SA"/>
      </w:rPr>
    </w:lvl>
    <w:lvl w:ilvl="4" w:tplc="5D74C120">
      <w:numFmt w:val="bullet"/>
      <w:lvlText w:val="•"/>
      <w:lvlJc w:val="left"/>
      <w:pPr>
        <w:ind w:left="3796" w:hanging="339"/>
      </w:pPr>
      <w:rPr>
        <w:rFonts w:hint="default"/>
        <w:lang w:val="en-US" w:eastAsia="en-US" w:bidi="ar-SA"/>
      </w:rPr>
    </w:lvl>
    <w:lvl w:ilvl="5" w:tplc="93325CA6">
      <w:numFmt w:val="bullet"/>
      <w:lvlText w:val="•"/>
      <w:lvlJc w:val="left"/>
      <w:pPr>
        <w:ind w:left="4630" w:hanging="339"/>
      </w:pPr>
      <w:rPr>
        <w:rFonts w:hint="default"/>
        <w:lang w:val="en-US" w:eastAsia="en-US" w:bidi="ar-SA"/>
      </w:rPr>
    </w:lvl>
    <w:lvl w:ilvl="6" w:tplc="B2A4E0D6">
      <w:numFmt w:val="bullet"/>
      <w:lvlText w:val="•"/>
      <w:lvlJc w:val="left"/>
      <w:pPr>
        <w:ind w:left="5464" w:hanging="339"/>
      </w:pPr>
      <w:rPr>
        <w:rFonts w:hint="default"/>
        <w:lang w:val="en-US" w:eastAsia="en-US" w:bidi="ar-SA"/>
      </w:rPr>
    </w:lvl>
    <w:lvl w:ilvl="7" w:tplc="06C2930C">
      <w:numFmt w:val="bullet"/>
      <w:lvlText w:val="•"/>
      <w:lvlJc w:val="left"/>
      <w:pPr>
        <w:ind w:left="6298" w:hanging="339"/>
      </w:pPr>
      <w:rPr>
        <w:rFonts w:hint="default"/>
        <w:lang w:val="en-US" w:eastAsia="en-US" w:bidi="ar-SA"/>
      </w:rPr>
    </w:lvl>
    <w:lvl w:ilvl="8" w:tplc="B4B4FE5E">
      <w:numFmt w:val="bullet"/>
      <w:lvlText w:val="•"/>
      <w:lvlJc w:val="left"/>
      <w:pPr>
        <w:ind w:left="7132" w:hanging="339"/>
      </w:pPr>
      <w:rPr>
        <w:rFonts w:hint="default"/>
        <w:lang w:val="en-US" w:eastAsia="en-US" w:bidi="ar-SA"/>
      </w:rPr>
    </w:lvl>
  </w:abstractNum>
  <w:abstractNum w:abstractNumId="5" w15:restartNumberingAfterBreak="0">
    <w:nsid w:val="44412837"/>
    <w:multiLevelType w:val="hybridMultilevel"/>
    <w:tmpl w:val="EE8640B6"/>
    <w:lvl w:ilvl="0" w:tplc="254AEE12">
      <w:start w:val="1"/>
      <w:numFmt w:val="bullet"/>
      <w:lvlText w:val=""/>
      <w:lvlJc w:val="left"/>
      <w:pPr>
        <w:ind w:left="807" w:hanging="339"/>
      </w:pPr>
      <w:rPr>
        <w:rFonts w:ascii="Symbol" w:hAnsi="Symbol" w:hint="default"/>
        <w:color w:val="003781"/>
        <w:w w:val="81"/>
        <w:sz w:val="24"/>
        <w:szCs w:val="20"/>
        <w:lang w:val="en-US" w:eastAsia="en-US" w:bidi="ar-SA"/>
      </w:rPr>
    </w:lvl>
    <w:lvl w:ilvl="1" w:tplc="5D58929E">
      <w:numFmt w:val="bullet"/>
      <w:lvlText w:val="•"/>
      <w:lvlJc w:val="left"/>
      <w:pPr>
        <w:ind w:left="1600" w:hanging="339"/>
      </w:pPr>
      <w:rPr>
        <w:rFonts w:hint="default"/>
        <w:lang w:val="en-US" w:eastAsia="en-US" w:bidi="ar-SA"/>
      </w:rPr>
    </w:lvl>
    <w:lvl w:ilvl="2" w:tplc="62FE03DA">
      <w:numFmt w:val="bullet"/>
      <w:lvlText w:val="•"/>
      <w:lvlJc w:val="left"/>
      <w:pPr>
        <w:ind w:left="2400" w:hanging="339"/>
      </w:pPr>
      <w:rPr>
        <w:rFonts w:hint="default"/>
        <w:lang w:val="en-US" w:eastAsia="en-US" w:bidi="ar-SA"/>
      </w:rPr>
    </w:lvl>
    <w:lvl w:ilvl="3" w:tplc="374CADB4">
      <w:numFmt w:val="bullet"/>
      <w:lvlText w:val="•"/>
      <w:lvlJc w:val="left"/>
      <w:pPr>
        <w:ind w:left="3200" w:hanging="339"/>
      </w:pPr>
      <w:rPr>
        <w:rFonts w:hint="default"/>
        <w:lang w:val="en-US" w:eastAsia="en-US" w:bidi="ar-SA"/>
      </w:rPr>
    </w:lvl>
    <w:lvl w:ilvl="4" w:tplc="851ABE48">
      <w:numFmt w:val="bullet"/>
      <w:lvlText w:val="•"/>
      <w:lvlJc w:val="left"/>
      <w:pPr>
        <w:ind w:left="4000" w:hanging="339"/>
      </w:pPr>
      <w:rPr>
        <w:rFonts w:hint="default"/>
        <w:lang w:val="en-US" w:eastAsia="en-US" w:bidi="ar-SA"/>
      </w:rPr>
    </w:lvl>
    <w:lvl w:ilvl="5" w:tplc="7B283990">
      <w:numFmt w:val="bullet"/>
      <w:lvlText w:val="•"/>
      <w:lvlJc w:val="left"/>
      <w:pPr>
        <w:ind w:left="4800" w:hanging="339"/>
      </w:pPr>
      <w:rPr>
        <w:rFonts w:hint="default"/>
        <w:lang w:val="en-US" w:eastAsia="en-US" w:bidi="ar-SA"/>
      </w:rPr>
    </w:lvl>
    <w:lvl w:ilvl="6" w:tplc="B7F0114C">
      <w:numFmt w:val="bullet"/>
      <w:lvlText w:val="•"/>
      <w:lvlJc w:val="left"/>
      <w:pPr>
        <w:ind w:left="5600" w:hanging="339"/>
      </w:pPr>
      <w:rPr>
        <w:rFonts w:hint="default"/>
        <w:lang w:val="en-US" w:eastAsia="en-US" w:bidi="ar-SA"/>
      </w:rPr>
    </w:lvl>
    <w:lvl w:ilvl="7" w:tplc="F0DCD5D0">
      <w:numFmt w:val="bullet"/>
      <w:lvlText w:val="•"/>
      <w:lvlJc w:val="left"/>
      <w:pPr>
        <w:ind w:left="6400" w:hanging="339"/>
      </w:pPr>
      <w:rPr>
        <w:rFonts w:hint="default"/>
        <w:lang w:val="en-US" w:eastAsia="en-US" w:bidi="ar-SA"/>
      </w:rPr>
    </w:lvl>
    <w:lvl w:ilvl="8" w:tplc="4CA0F836">
      <w:numFmt w:val="bullet"/>
      <w:lvlText w:val="•"/>
      <w:lvlJc w:val="left"/>
      <w:pPr>
        <w:ind w:left="7200" w:hanging="339"/>
      </w:pPr>
      <w:rPr>
        <w:rFonts w:hint="default"/>
        <w:lang w:val="en-US" w:eastAsia="en-US" w:bidi="ar-SA"/>
      </w:rPr>
    </w:lvl>
  </w:abstractNum>
  <w:abstractNum w:abstractNumId="6" w15:restartNumberingAfterBreak="0">
    <w:nsid w:val="44913E30"/>
    <w:multiLevelType w:val="hybridMultilevel"/>
    <w:tmpl w:val="0E8A46A4"/>
    <w:lvl w:ilvl="0" w:tplc="97366A48">
      <w:numFmt w:val="bullet"/>
      <w:lvlText w:val=""/>
      <w:lvlJc w:val="left"/>
      <w:pPr>
        <w:ind w:left="807" w:hanging="339"/>
      </w:pPr>
      <w:rPr>
        <w:rFonts w:hint="default"/>
        <w:w w:val="81"/>
        <w:lang w:val="en-US" w:eastAsia="en-US" w:bidi="ar-SA"/>
      </w:rPr>
    </w:lvl>
    <w:lvl w:ilvl="1" w:tplc="A24477AA">
      <w:numFmt w:val="bullet"/>
      <w:lvlText w:val="•"/>
      <w:lvlJc w:val="left"/>
      <w:pPr>
        <w:ind w:left="1600" w:hanging="339"/>
      </w:pPr>
      <w:rPr>
        <w:rFonts w:hint="default"/>
        <w:lang w:val="en-US" w:eastAsia="en-US" w:bidi="ar-SA"/>
      </w:rPr>
    </w:lvl>
    <w:lvl w:ilvl="2" w:tplc="0F5E0A3C">
      <w:numFmt w:val="bullet"/>
      <w:lvlText w:val="•"/>
      <w:lvlJc w:val="left"/>
      <w:pPr>
        <w:ind w:left="2400" w:hanging="339"/>
      </w:pPr>
      <w:rPr>
        <w:rFonts w:hint="default"/>
        <w:lang w:val="en-US" w:eastAsia="en-US" w:bidi="ar-SA"/>
      </w:rPr>
    </w:lvl>
    <w:lvl w:ilvl="3" w:tplc="03ECC5A4">
      <w:numFmt w:val="bullet"/>
      <w:lvlText w:val="•"/>
      <w:lvlJc w:val="left"/>
      <w:pPr>
        <w:ind w:left="3200" w:hanging="339"/>
      </w:pPr>
      <w:rPr>
        <w:rFonts w:hint="default"/>
        <w:lang w:val="en-US" w:eastAsia="en-US" w:bidi="ar-SA"/>
      </w:rPr>
    </w:lvl>
    <w:lvl w:ilvl="4" w:tplc="B48AADFE">
      <w:numFmt w:val="bullet"/>
      <w:lvlText w:val="•"/>
      <w:lvlJc w:val="left"/>
      <w:pPr>
        <w:ind w:left="4000" w:hanging="339"/>
      </w:pPr>
      <w:rPr>
        <w:rFonts w:hint="default"/>
        <w:lang w:val="en-US" w:eastAsia="en-US" w:bidi="ar-SA"/>
      </w:rPr>
    </w:lvl>
    <w:lvl w:ilvl="5" w:tplc="5A18DD18">
      <w:numFmt w:val="bullet"/>
      <w:lvlText w:val="•"/>
      <w:lvlJc w:val="left"/>
      <w:pPr>
        <w:ind w:left="4800" w:hanging="339"/>
      </w:pPr>
      <w:rPr>
        <w:rFonts w:hint="default"/>
        <w:lang w:val="en-US" w:eastAsia="en-US" w:bidi="ar-SA"/>
      </w:rPr>
    </w:lvl>
    <w:lvl w:ilvl="6" w:tplc="9120F404">
      <w:numFmt w:val="bullet"/>
      <w:lvlText w:val="•"/>
      <w:lvlJc w:val="left"/>
      <w:pPr>
        <w:ind w:left="5600" w:hanging="339"/>
      </w:pPr>
      <w:rPr>
        <w:rFonts w:hint="default"/>
        <w:lang w:val="en-US" w:eastAsia="en-US" w:bidi="ar-SA"/>
      </w:rPr>
    </w:lvl>
    <w:lvl w:ilvl="7" w:tplc="054CB606">
      <w:numFmt w:val="bullet"/>
      <w:lvlText w:val="•"/>
      <w:lvlJc w:val="left"/>
      <w:pPr>
        <w:ind w:left="6400" w:hanging="339"/>
      </w:pPr>
      <w:rPr>
        <w:rFonts w:hint="default"/>
        <w:lang w:val="en-US" w:eastAsia="en-US" w:bidi="ar-SA"/>
      </w:rPr>
    </w:lvl>
    <w:lvl w:ilvl="8" w:tplc="B524BC64">
      <w:numFmt w:val="bullet"/>
      <w:lvlText w:val="•"/>
      <w:lvlJc w:val="left"/>
      <w:pPr>
        <w:ind w:left="7200" w:hanging="339"/>
      </w:pPr>
      <w:rPr>
        <w:rFonts w:hint="default"/>
        <w:lang w:val="en-US" w:eastAsia="en-US" w:bidi="ar-SA"/>
      </w:rPr>
    </w:lvl>
  </w:abstractNum>
  <w:abstractNum w:abstractNumId="7" w15:restartNumberingAfterBreak="0">
    <w:nsid w:val="4B13622E"/>
    <w:multiLevelType w:val="hybridMultilevel"/>
    <w:tmpl w:val="8658848E"/>
    <w:lvl w:ilvl="0" w:tplc="254AEE12">
      <w:start w:val="1"/>
      <w:numFmt w:val="bullet"/>
      <w:lvlText w:val=""/>
      <w:lvlJc w:val="left"/>
      <w:pPr>
        <w:ind w:left="1484" w:hanging="339"/>
      </w:pPr>
      <w:rPr>
        <w:rFonts w:ascii="Symbol" w:hAnsi="Symbol" w:hint="default"/>
        <w:color w:val="003781"/>
        <w:w w:val="80"/>
        <w:sz w:val="24"/>
        <w:szCs w:val="22"/>
        <w:lang w:val="en-US" w:eastAsia="en-US" w:bidi="ar-SA"/>
      </w:rPr>
    </w:lvl>
    <w:lvl w:ilvl="1" w:tplc="F2CADFB8">
      <w:numFmt w:val="bullet"/>
      <w:lvlText w:val="•"/>
      <w:lvlJc w:val="left"/>
      <w:pPr>
        <w:ind w:left="2212" w:hanging="339"/>
      </w:pPr>
      <w:rPr>
        <w:rFonts w:hint="default"/>
        <w:lang w:val="en-US" w:eastAsia="en-US" w:bidi="ar-SA"/>
      </w:rPr>
    </w:lvl>
    <w:lvl w:ilvl="2" w:tplc="4008FBC6">
      <w:numFmt w:val="bullet"/>
      <w:lvlText w:val="•"/>
      <w:lvlJc w:val="left"/>
      <w:pPr>
        <w:ind w:left="2944" w:hanging="339"/>
      </w:pPr>
      <w:rPr>
        <w:rFonts w:hint="default"/>
        <w:lang w:val="en-US" w:eastAsia="en-US" w:bidi="ar-SA"/>
      </w:rPr>
    </w:lvl>
    <w:lvl w:ilvl="3" w:tplc="926E2FB6">
      <w:numFmt w:val="bullet"/>
      <w:lvlText w:val="•"/>
      <w:lvlJc w:val="left"/>
      <w:pPr>
        <w:ind w:left="3676" w:hanging="339"/>
      </w:pPr>
      <w:rPr>
        <w:rFonts w:hint="default"/>
        <w:lang w:val="en-US" w:eastAsia="en-US" w:bidi="ar-SA"/>
      </w:rPr>
    </w:lvl>
    <w:lvl w:ilvl="4" w:tplc="DA1E5B8C">
      <w:numFmt w:val="bullet"/>
      <w:lvlText w:val="•"/>
      <w:lvlJc w:val="left"/>
      <w:pPr>
        <w:ind w:left="4408" w:hanging="339"/>
      </w:pPr>
      <w:rPr>
        <w:rFonts w:hint="default"/>
        <w:lang w:val="en-US" w:eastAsia="en-US" w:bidi="ar-SA"/>
      </w:rPr>
    </w:lvl>
    <w:lvl w:ilvl="5" w:tplc="8C98122C">
      <w:numFmt w:val="bullet"/>
      <w:lvlText w:val="•"/>
      <w:lvlJc w:val="left"/>
      <w:pPr>
        <w:ind w:left="5140" w:hanging="339"/>
      </w:pPr>
      <w:rPr>
        <w:rFonts w:hint="default"/>
        <w:lang w:val="en-US" w:eastAsia="en-US" w:bidi="ar-SA"/>
      </w:rPr>
    </w:lvl>
    <w:lvl w:ilvl="6" w:tplc="9522E618">
      <w:numFmt w:val="bullet"/>
      <w:lvlText w:val="•"/>
      <w:lvlJc w:val="left"/>
      <w:pPr>
        <w:ind w:left="5872" w:hanging="339"/>
      </w:pPr>
      <w:rPr>
        <w:rFonts w:hint="default"/>
        <w:lang w:val="en-US" w:eastAsia="en-US" w:bidi="ar-SA"/>
      </w:rPr>
    </w:lvl>
    <w:lvl w:ilvl="7" w:tplc="D1287A4E">
      <w:numFmt w:val="bullet"/>
      <w:lvlText w:val="•"/>
      <w:lvlJc w:val="left"/>
      <w:pPr>
        <w:ind w:left="6604" w:hanging="339"/>
      </w:pPr>
      <w:rPr>
        <w:rFonts w:hint="default"/>
        <w:lang w:val="en-US" w:eastAsia="en-US" w:bidi="ar-SA"/>
      </w:rPr>
    </w:lvl>
    <w:lvl w:ilvl="8" w:tplc="8AAEDBC4">
      <w:numFmt w:val="bullet"/>
      <w:lvlText w:val="•"/>
      <w:lvlJc w:val="left"/>
      <w:pPr>
        <w:ind w:left="7336" w:hanging="339"/>
      </w:pPr>
      <w:rPr>
        <w:rFonts w:hint="default"/>
        <w:lang w:val="en-US" w:eastAsia="en-US" w:bidi="ar-SA"/>
      </w:rPr>
    </w:lvl>
  </w:abstractNum>
  <w:abstractNum w:abstractNumId="8" w15:restartNumberingAfterBreak="0">
    <w:nsid w:val="53512048"/>
    <w:multiLevelType w:val="hybridMultilevel"/>
    <w:tmpl w:val="3FDC2FDE"/>
    <w:lvl w:ilvl="0" w:tplc="BE764426">
      <w:numFmt w:val="bullet"/>
      <w:lvlText w:val=""/>
      <w:lvlJc w:val="left"/>
      <w:pPr>
        <w:ind w:left="800" w:hanging="334"/>
      </w:pPr>
      <w:rPr>
        <w:rFonts w:ascii="Georgia" w:eastAsia="Georgia" w:hAnsi="Georgia" w:cs="Georgia" w:hint="default"/>
        <w:w w:val="81"/>
        <w:sz w:val="20"/>
        <w:szCs w:val="20"/>
        <w:lang w:val="en-US" w:eastAsia="en-US" w:bidi="ar-SA"/>
      </w:rPr>
    </w:lvl>
    <w:lvl w:ilvl="1" w:tplc="EA9AAA7A">
      <w:numFmt w:val="bullet"/>
      <w:lvlText w:val="•"/>
      <w:lvlJc w:val="left"/>
      <w:pPr>
        <w:ind w:left="1600" w:hanging="334"/>
      </w:pPr>
      <w:rPr>
        <w:rFonts w:hint="default"/>
        <w:lang w:val="en-US" w:eastAsia="en-US" w:bidi="ar-SA"/>
      </w:rPr>
    </w:lvl>
    <w:lvl w:ilvl="2" w:tplc="A336B75C">
      <w:numFmt w:val="bullet"/>
      <w:lvlText w:val="•"/>
      <w:lvlJc w:val="left"/>
      <w:pPr>
        <w:ind w:left="2400" w:hanging="334"/>
      </w:pPr>
      <w:rPr>
        <w:rFonts w:hint="default"/>
        <w:lang w:val="en-US" w:eastAsia="en-US" w:bidi="ar-SA"/>
      </w:rPr>
    </w:lvl>
    <w:lvl w:ilvl="3" w:tplc="B50AEB52">
      <w:numFmt w:val="bullet"/>
      <w:lvlText w:val="•"/>
      <w:lvlJc w:val="left"/>
      <w:pPr>
        <w:ind w:left="3200" w:hanging="334"/>
      </w:pPr>
      <w:rPr>
        <w:rFonts w:hint="default"/>
        <w:lang w:val="en-US" w:eastAsia="en-US" w:bidi="ar-SA"/>
      </w:rPr>
    </w:lvl>
    <w:lvl w:ilvl="4" w:tplc="54AA7206">
      <w:numFmt w:val="bullet"/>
      <w:lvlText w:val="•"/>
      <w:lvlJc w:val="left"/>
      <w:pPr>
        <w:ind w:left="4000" w:hanging="334"/>
      </w:pPr>
      <w:rPr>
        <w:rFonts w:hint="default"/>
        <w:lang w:val="en-US" w:eastAsia="en-US" w:bidi="ar-SA"/>
      </w:rPr>
    </w:lvl>
    <w:lvl w:ilvl="5" w:tplc="C65C349C">
      <w:numFmt w:val="bullet"/>
      <w:lvlText w:val="•"/>
      <w:lvlJc w:val="left"/>
      <w:pPr>
        <w:ind w:left="4800" w:hanging="334"/>
      </w:pPr>
      <w:rPr>
        <w:rFonts w:hint="default"/>
        <w:lang w:val="en-US" w:eastAsia="en-US" w:bidi="ar-SA"/>
      </w:rPr>
    </w:lvl>
    <w:lvl w:ilvl="6" w:tplc="A30EDC82">
      <w:numFmt w:val="bullet"/>
      <w:lvlText w:val="•"/>
      <w:lvlJc w:val="left"/>
      <w:pPr>
        <w:ind w:left="5600" w:hanging="334"/>
      </w:pPr>
      <w:rPr>
        <w:rFonts w:hint="default"/>
        <w:lang w:val="en-US" w:eastAsia="en-US" w:bidi="ar-SA"/>
      </w:rPr>
    </w:lvl>
    <w:lvl w:ilvl="7" w:tplc="0224944A">
      <w:numFmt w:val="bullet"/>
      <w:lvlText w:val="•"/>
      <w:lvlJc w:val="left"/>
      <w:pPr>
        <w:ind w:left="6400" w:hanging="334"/>
      </w:pPr>
      <w:rPr>
        <w:rFonts w:hint="default"/>
        <w:lang w:val="en-US" w:eastAsia="en-US" w:bidi="ar-SA"/>
      </w:rPr>
    </w:lvl>
    <w:lvl w:ilvl="8" w:tplc="89D2B118">
      <w:numFmt w:val="bullet"/>
      <w:lvlText w:val="•"/>
      <w:lvlJc w:val="left"/>
      <w:pPr>
        <w:ind w:left="7200" w:hanging="334"/>
      </w:pPr>
      <w:rPr>
        <w:rFonts w:hint="default"/>
        <w:lang w:val="en-US" w:eastAsia="en-US" w:bidi="ar-SA"/>
      </w:rPr>
    </w:lvl>
  </w:abstractNum>
  <w:abstractNum w:abstractNumId="9" w15:restartNumberingAfterBreak="0">
    <w:nsid w:val="543A6F0C"/>
    <w:multiLevelType w:val="hybridMultilevel"/>
    <w:tmpl w:val="DC10DB2C"/>
    <w:lvl w:ilvl="0" w:tplc="254AEE12">
      <w:start w:val="1"/>
      <w:numFmt w:val="bullet"/>
      <w:lvlText w:val=""/>
      <w:lvlJc w:val="left"/>
      <w:pPr>
        <w:ind w:left="468" w:hanging="339"/>
      </w:pPr>
      <w:rPr>
        <w:rFonts w:ascii="Symbol" w:hAnsi="Symbol" w:hint="default"/>
        <w:color w:val="003781"/>
        <w:w w:val="81"/>
        <w:sz w:val="24"/>
        <w:szCs w:val="20"/>
        <w:lang w:val="en-US" w:eastAsia="en-US" w:bidi="ar-SA"/>
      </w:rPr>
    </w:lvl>
    <w:lvl w:ilvl="1" w:tplc="7A5EDA2C">
      <w:numFmt w:val="bullet"/>
      <w:lvlText w:val="•"/>
      <w:lvlJc w:val="left"/>
      <w:pPr>
        <w:ind w:left="1294" w:hanging="339"/>
      </w:pPr>
      <w:rPr>
        <w:rFonts w:hint="default"/>
        <w:lang w:val="en-US" w:eastAsia="en-US" w:bidi="ar-SA"/>
      </w:rPr>
    </w:lvl>
    <w:lvl w:ilvl="2" w:tplc="863C3ECC">
      <w:numFmt w:val="bullet"/>
      <w:lvlText w:val="•"/>
      <w:lvlJc w:val="left"/>
      <w:pPr>
        <w:ind w:left="2128" w:hanging="339"/>
      </w:pPr>
      <w:rPr>
        <w:rFonts w:hint="default"/>
        <w:lang w:val="en-US" w:eastAsia="en-US" w:bidi="ar-SA"/>
      </w:rPr>
    </w:lvl>
    <w:lvl w:ilvl="3" w:tplc="A14A37F6">
      <w:numFmt w:val="bullet"/>
      <w:lvlText w:val="•"/>
      <w:lvlJc w:val="left"/>
      <w:pPr>
        <w:ind w:left="2962" w:hanging="339"/>
      </w:pPr>
      <w:rPr>
        <w:rFonts w:hint="default"/>
        <w:lang w:val="en-US" w:eastAsia="en-US" w:bidi="ar-SA"/>
      </w:rPr>
    </w:lvl>
    <w:lvl w:ilvl="4" w:tplc="5D74C120">
      <w:numFmt w:val="bullet"/>
      <w:lvlText w:val="•"/>
      <w:lvlJc w:val="left"/>
      <w:pPr>
        <w:ind w:left="3796" w:hanging="339"/>
      </w:pPr>
      <w:rPr>
        <w:rFonts w:hint="default"/>
        <w:lang w:val="en-US" w:eastAsia="en-US" w:bidi="ar-SA"/>
      </w:rPr>
    </w:lvl>
    <w:lvl w:ilvl="5" w:tplc="93325CA6">
      <w:numFmt w:val="bullet"/>
      <w:lvlText w:val="•"/>
      <w:lvlJc w:val="left"/>
      <w:pPr>
        <w:ind w:left="4630" w:hanging="339"/>
      </w:pPr>
      <w:rPr>
        <w:rFonts w:hint="default"/>
        <w:lang w:val="en-US" w:eastAsia="en-US" w:bidi="ar-SA"/>
      </w:rPr>
    </w:lvl>
    <w:lvl w:ilvl="6" w:tplc="B2A4E0D6">
      <w:numFmt w:val="bullet"/>
      <w:lvlText w:val="•"/>
      <w:lvlJc w:val="left"/>
      <w:pPr>
        <w:ind w:left="5464" w:hanging="339"/>
      </w:pPr>
      <w:rPr>
        <w:rFonts w:hint="default"/>
        <w:lang w:val="en-US" w:eastAsia="en-US" w:bidi="ar-SA"/>
      </w:rPr>
    </w:lvl>
    <w:lvl w:ilvl="7" w:tplc="06C2930C">
      <w:numFmt w:val="bullet"/>
      <w:lvlText w:val="•"/>
      <w:lvlJc w:val="left"/>
      <w:pPr>
        <w:ind w:left="6298" w:hanging="339"/>
      </w:pPr>
      <w:rPr>
        <w:rFonts w:hint="default"/>
        <w:lang w:val="en-US" w:eastAsia="en-US" w:bidi="ar-SA"/>
      </w:rPr>
    </w:lvl>
    <w:lvl w:ilvl="8" w:tplc="B4B4FE5E">
      <w:numFmt w:val="bullet"/>
      <w:lvlText w:val="•"/>
      <w:lvlJc w:val="left"/>
      <w:pPr>
        <w:ind w:left="7132" w:hanging="339"/>
      </w:pPr>
      <w:rPr>
        <w:rFonts w:hint="default"/>
        <w:lang w:val="en-US" w:eastAsia="en-US" w:bidi="ar-SA"/>
      </w:rPr>
    </w:lvl>
  </w:abstractNum>
  <w:abstractNum w:abstractNumId="10" w15:restartNumberingAfterBreak="0">
    <w:nsid w:val="6BBF4D4B"/>
    <w:multiLevelType w:val="hybridMultilevel"/>
    <w:tmpl w:val="108AE830"/>
    <w:lvl w:ilvl="0" w:tplc="238888C8">
      <w:numFmt w:val="bullet"/>
      <w:lvlText w:val=""/>
      <w:lvlJc w:val="left"/>
      <w:pPr>
        <w:ind w:left="1484" w:hanging="339"/>
      </w:pPr>
      <w:rPr>
        <w:rFonts w:ascii="Georgia" w:eastAsia="Georgia" w:hAnsi="Georgia" w:cs="Georgia" w:hint="default"/>
        <w:w w:val="80"/>
        <w:sz w:val="22"/>
        <w:szCs w:val="22"/>
        <w:lang w:val="en-US" w:eastAsia="en-US" w:bidi="ar-SA"/>
      </w:rPr>
    </w:lvl>
    <w:lvl w:ilvl="1" w:tplc="F2CADFB8">
      <w:numFmt w:val="bullet"/>
      <w:lvlText w:val="•"/>
      <w:lvlJc w:val="left"/>
      <w:pPr>
        <w:ind w:left="2212" w:hanging="339"/>
      </w:pPr>
      <w:rPr>
        <w:rFonts w:hint="default"/>
        <w:lang w:val="en-US" w:eastAsia="en-US" w:bidi="ar-SA"/>
      </w:rPr>
    </w:lvl>
    <w:lvl w:ilvl="2" w:tplc="4008FBC6">
      <w:numFmt w:val="bullet"/>
      <w:lvlText w:val="•"/>
      <w:lvlJc w:val="left"/>
      <w:pPr>
        <w:ind w:left="2944" w:hanging="339"/>
      </w:pPr>
      <w:rPr>
        <w:rFonts w:hint="default"/>
        <w:lang w:val="en-US" w:eastAsia="en-US" w:bidi="ar-SA"/>
      </w:rPr>
    </w:lvl>
    <w:lvl w:ilvl="3" w:tplc="926E2FB6">
      <w:numFmt w:val="bullet"/>
      <w:lvlText w:val="•"/>
      <w:lvlJc w:val="left"/>
      <w:pPr>
        <w:ind w:left="3676" w:hanging="339"/>
      </w:pPr>
      <w:rPr>
        <w:rFonts w:hint="default"/>
        <w:lang w:val="en-US" w:eastAsia="en-US" w:bidi="ar-SA"/>
      </w:rPr>
    </w:lvl>
    <w:lvl w:ilvl="4" w:tplc="DA1E5B8C">
      <w:numFmt w:val="bullet"/>
      <w:lvlText w:val="•"/>
      <w:lvlJc w:val="left"/>
      <w:pPr>
        <w:ind w:left="4408" w:hanging="339"/>
      </w:pPr>
      <w:rPr>
        <w:rFonts w:hint="default"/>
        <w:lang w:val="en-US" w:eastAsia="en-US" w:bidi="ar-SA"/>
      </w:rPr>
    </w:lvl>
    <w:lvl w:ilvl="5" w:tplc="8C98122C">
      <w:numFmt w:val="bullet"/>
      <w:lvlText w:val="•"/>
      <w:lvlJc w:val="left"/>
      <w:pPr>
        <w:ind w:left="5140" w:hanging="339"/>
      </w:pPr>
      <w:rPr>
        <w:rFonts w:hint="default"/>
        <w:lang w:val="en-US" w:eastAsia="en-US" w:bidi="ar-SA"/>
      </w:rPr>
    </w:lvl>
    <w:lvl w:ilvl="6" w:tplc="9522E618">
      <w:numFmt w:val="bullet"/>
      <w:lvlText w:val="•"/>
      <w:lvlJc w:val="left"/>
      <w:pPr>
        <w:ind w:left="5872" w:hanging="339"/>
      </w:pPr>
      <w:rPr>
        <w:rFonts w:hint="default"/>
        <w:lang w:val="en-US" w:eastAsia="en-US" w:bidi="ar-SA"/>
      </w:rPr>
    </w:lvl>
    <w:lvl w:ilvl="7" w:tplc="D1287A4E">
      <w:numFmt w:val="bullet"/>
      <w:lvlText w:val="•"/>
      <w:lvlJc w:val="left"/>
      <w:pPr>
        <w:ind w:left="6604" w:hanging="339"/>
      </w:pPr>
      <w:rPr>
        <w:rFonts w:hint="default"/>
        <w:lang w:val="en-US" w:eastAsia="en-US" w:bidi="ar-SA"/>
      </w:rPr>
    </w:lvl>
    <w:lvl w:ilvl="8" w:tplc="8AAEDBC4">
      <w:numFmt w:val="bullet"/>
      <w:lvlText w:val="•"/>
      <w:lvlJc w:val="left"/>
      <w:pPr>
        <w:ind w:left="7336" w:hanging="339"/>
      </w:pPr>
      <w:rPr>
        <w:rFonts w:hint="default"/>
        <w:lang w:val="en-US" w:eastAsia="en-US" w:bidi="ar-SA"/>
      </w:rPr>
    </w:lvl>
  </w:abstractNum>
  <w:abstractNum w:abstractNumId="11" w15:restartNumberingAfterBreak="0">
    <w:nsid w:val="6C5D089C"/>
    <w:multiLevelType w:val="hybridMultilevel"/>
    <w:tmpl w:val="CFA20F78"/>
    <w:lvl w:ilvl="0" w:tplc="D456755C">
      <w:start w:val="1"/>
      <w:numFmt w:val="bullet"/>
      <w:lvlText w:val="•"/>
      <w:lvlJc w:val="left"/>
      <w:pPr>
        <w:tabs>
          <w:tab w:val="num" w:pos="720"/>
        </w:tabs>
        <w:ind w:left="720" w:hanging="360"/>
      </w:pPr>
      <w:rPr>
        <w:rFonts w:ascii="Times New Roman" w:hAnsi="Times New Roman" w:hint="default"/>
      </w:rPr>
    </w:lvl>
    <w:lvl w:ilvl="1" w:tplc="E170419C" w:tentative="1">
      <w:start w:val="1"/>
      <w:numFmt w:val="bullet"/>
      <w:lvlText w:val="•"/>
      <w:lvlJc w:val="left"/>
      <w:pPr>
        <w:tabs>
          <w:tab w:val="num" w:pos="1440"/>
        </w:tabs>
        <w:ind w:left="1440" w:hanging="360"/>
      </w:pPr>
      <w:rPr>
        <w:rFonts w:ascii="Times New Roman" w:hAnsi="Times New Roman" w:hint="default"/>
      </w:rPr>
    </w:lvl>
    <w:lvl w:ilvl="2" w:tplc="8A80E3B4" w:tentative="1">
      <w:start w:val="1"/>
      <w:numFmt w:val="bullet"/>
      <w:lvlText w:val="•"/>
      <w:lvlJc w:val="left"/>
      <w:pPr>
        <w:tabs>
          <w:tab w:val="num" w:pos="2160"/>
        </w:tabs>
        <w:ind w:left="2160" w:hanging="360"/>
      </w:pPr>
      <w:rPr>
        <w:rFonts w:ascii="Times New Roman" w:hAnsi="Times New Roman" w:hint="default"/>
      </w:rPr>
    </w:lvl>
    <w:lvl w:ilvl="3" w:tplc="05F60376" w:tentative="1">
      <w:start w:val="1"/>
      <w:numFmt w:val="bullet"/>
      <w:lvlText w:val="•"/>
      <w:lvlJc w:val="left"/>
      <w:pPr>
        <w:tabs>
          <w:tab w:val="num" w:pos="2880"/>
        </w:tabs>
        <w:ind w:left="2880" w:hanging="360"/>
      </w:pPr>
      <w:rPr>
        <w:rFonts w:ascii="Times New Roman" w:hAnsi="Times New Roman" w:hint="default"/>
      </w:rPr>
    </w:lvl>
    <w:lvl w:ilvl="4" w:tplc="48EC10DC" w:tentative="1">
      <w:start w:val="1"/>
      <w:numFmt w:val="bullet"/>
      <w:lvlText w:val="•"/>
      <w:lvlJc w:val="left"/>
      <w:pPr>
        <w:tabs>
          <w:tab w:val="num" w:pos="3600"/>
        </w:tabs>
        <w:ind w:left="3600" w:hanging="360"/>
      </w:pPr>
      <w:rPr>
        <w:rFonts w:ascii="Times New Roman" w:hAnsi="Times New Roman" w:hint="default"/>
      </w:rPr>
    </w:lvl>
    <w:lvl w:ilvl="5" w:tplc="2CE842D2" w:tentative="1">
      <w:start w:val="1"/>
      <w:numFmt w:val="bullet"/>
      <w:lvlText w:val="•"/>
      <w:lvlJc w:val="left"/>
      <w:pPr>
        <w:tabs>
          <w:tab w:val="num" w:pos="4320"/>
        </w:tabs>
        <w:ind w:left="4320" w:hanging="360"/>
      </w:pPr>
      <w:rPr>
        <w:rFonts w:ascii="Times New Roman" w:hAnsi="Times New Roman" w:hint="default"/>
      </w:rPr>
    </w:lvl>
    <w:lvl w:ilvl="6" w:tplc="DDBC16C6" w:tentative="1">
      <w:start w:val="1"/>
      <w:numFmt w:val="bullet"/>
      <w:lvlText w:val="•"/>
      <w:lvlJc w:val="left"/>
      <w:pPr>
        <w:tabs>
          <w:tab w:val="num" w:pos="5040"/>
        </w:tabs>
        <w:ind w:left="5040" w:hanging="360"/>
      </w:pPr>
      <w:rPr>
        <w:rFonts w:ascii="Times New Roman" w:hAnsi="Times New Roman" w:hint="default"/>
      </w:rPr>
    </w:lvl>
    <w:lvl w:ilvl="7" w:tplc="FAFA092A" w:tentative="1">
      <w:start w:val="1"/>
      <w:numFmt w:val="bullet"/>
      <w:lvlText w:val="•"/>
      <w:lvlJc w:val="left"/>
      <w:pPr>
        <w:tabs>
          <w:tab w:val="num" w:pos="5760"/>
        </w:tabs>
        <w:ind w:left="5760" w:hanging="360"/>
      </w:pPr>
      <w:rPr>
        <w:rFonts w:ascii="Times New Roman" w:hAnsi="Times New Roman" w:hint="default"/>
      </w:rPr>
    </w:lvl>
    <w:lvl w:ilvl="8" w:tplc="F02C88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D400051"/>
    <w:multiLevelType w:val="hybridMultilevel"/>
    <w:tmpl w:val="4DF62CD6"/>
    <w:lvl w:ilvl="0" w:tplc="D4DA3286">
      <w:start w:val="1"/>
      <w:numFmt w:val="decimal"/>
      <w:lvlText w:val="%1."/>
      <w:lvlJc w:val="left"/>
      <w:pPr>
        <w:ind w:left="339" w:hanging="339"/>
      </w:pPr>
      <w:rPr>
        <w:rFonts w:ascii="Times New Roman" w:eastAsia="Carlito" w:hAnsi="Times New Roman" w:cs="Times New Roman" w:hint="default"/>
        <w:b/>
        <w:bCs/>
        <w:w w:val="102"/>
        <w:sz w:val="22"/>
        <w:szCs w:val="22"/>
        <w:lang w:val="en-US" w:eastAsia="en-US" w:bidi="ar-SA"/>
      </w:rPr>
    </w:lvl>
    <w:lvl w:ilvl="1" w:tplc="040E0001">
      <w:start w:val="1"/>
      <w:numFmt w:val="bullet"/>
      <w:lvlText w:val=""/>
      <w:lvlJc w:val="left"/>
      <w:pPr>
        <w:ind w:left="1016" w:hanging="339"/>
      </w:pPr>
      <w:rPr>
        <w:rFonts w:ascii="Symbol" w:hAnsi="Symbol" w:hint="default"/>
        <w:b/>
        <w:bCs/>
        <w:w w:val="102"/>
        <w:sz w:val="22"/>
        <w:szCs w:val="22"/>
        <w:lang w:val="en-US" w:eastAsia="en-US" w:bidi="ar-SA"/>
      </w:rPr>
    </w:lvl>
    <w:lvl w:ilvl="2" w:tplc="5D808ADA">
      <w:numFmt w:val="bullet"/>
      <w:lvlText w:val="•"/>
      <w:lvlJc w:val="left"/>
      <w:pPr>
        <w:ind w:left="1825" w:hanging="339"/>
      </w:pPr>
      <w:rPr>
        <w:rFonts w:hint="default"/>
        <w:lang w:val="en-US" w:eastAsia="en-US" w:bidi="ar-SA"/>
      </w:rPr>
    </w:lvl>
    <w:lvl w:ilvl="3" w:tplc="5F3AB242">
      <w:numFmt w:val="bullet"/>
      <w:lvlText w:val="•"/>
      <w:lvlJc w:val="left"/>
      <w:pPr>
        <w:ind w:left="2638" w:hanging="339"/>
      </w:pPr>
      <w:rPr>
        <w:rFonts w:hint="default"/>
        <w:lang w:val="en-US" w:eastAsia="en-US" w:bidi="ar-SA"/>
      </w:rPr>
    </w:lvl>
    <w:lvl w:ilvl="4" w:tplc="2078F06E">
      <w:numFmt w:val="bullet"/>
      <w:lvlText w:val="•"/>
      <w:lvlJc w:val="left"/>
      <w:pPr>
        <w:ind w:left="3452" w:hanging="339"/>
      </w:pPr>
      <w:rPr>
        <w:rFonts w:hint="default"/>
        <w:lang w:val="en-US" w:eastAsia="en-US" w:bidi="ar-SA"/>
      </w:rPr>
    </w:lvl>
    <w:lvl w:ilvl="5" w:tplc="32AC7BA6">
      <w:numFmt w:val="bullet"/>
      <w:lvlText w:val="•"/>
      <w:lvlJc w:val="left"/>
      <w:pPr>
        <w:ind w:left="4265" w:hanging="339"/>
      </w:pPr>
      <w:rPr>
        <w:rFonts w:hint="default"/>
        <w:lang w:val="en-US" w:eastAsia="en-US" w:bidi="ar-SA"/>
      </w:rPr>
    </w:lvl>
    <w:lvl w:ilvl="6" w:tplc="2F44A768">
      <w:numFmt w:val="bullet"/>
      <w:lvlText w:val="•"/>
      <w:lvlJc w:val="left"/>
      <w:pPr>
        <w:ind w:left="5078" w:hanging="339"/>
      </w:pPr>
      <w:rPr>
        <w:rFonts w:hint="default"/>
        <w:lang w:val="en-US" w:eastAsia="en-US" w:bidi="ar-SA"/>
      </w:rPr>
    </w:lvl>
    <w:lvl w:ilvl="7" w:tplc="C1B6E95E">
      <w:numFmt w:val="bullet"/>
      <w:lvlText w:val="•"/>
      <w:lvlJc w:val="left"/>
      <w:pPr>
        <w:ind w:left="5892" w:hanging="339"/>
      </w:pPr>
      <w:rPr>
        <w:rFonts w:hint="default"/>
        <w:lang w:val="en-US" w:eastAsia="en-US" w:bidi="ar-SA"/>
      </w:rPr>
    </w:lvl>
    <w:lvl w:ilvl="8" w:tplc="6C1E598E">
      <w:numFmt w:val="bullet"/>
      <w:lvlText w:val="•"/>
      <w:lvlJc w:val="left"/>
      <w:pPr>
        <w:ind w:left="6705" w:hanging="339"/>
      </w:pPr>
      <w:rPr>
        <w:rFonts w:hint="default"/>
        <w:lang w:val="en-US" w:eastAsia="en-US" w:bidi="ar-SA"/>
      </w:rPr>
    </w:lvl>
  </w:abstractNum>
  <w:abstractNum w:abstractNumId="13" w15:restartNumberingAfterBreak="0">
    <w:nsid w:val="7E107A30"/>
    <w:multiLevelType w:val="hybridMultilevel"/>
    <w:tmpl w:val="8ED65454"/>
    <w:lvl w:ilvl="0" w:tplc="254AEE12">
      <w:start w:val="1"/>
      <w:numFmt w:val="bullet"/>
      <w:lvlText w:val=""/>
      <w:lvlJc w:val="left"/>
      <w:pPr>
        <w:ind w:left="1526" w:hanging="360"/>
      </w:pPr>
      <w:rPr>
        <w:rFonts w:ascii="Symbol" w:hAnsi="Symbol" w:hint="default"/>
        <w:color w:val="003781"/>
        <w:sz w:val="24"/>
      </w:rPr>
    </w:lvl>
    <w:lvl w:ilvl="1" w:tplc="04070003" w:tentative="1">
      <w:start w:val="1"/>
      <w:numFmt w:val="bullet"/>
      <w:lvlText w:val="o"/>
      <w:lvlJc w:val="left"/>
      <w:pPr>
        <w:ind w:left="2246" w:hanging="360"/>
      </w:pPr>
      <w:rPr>
        <w:rFonts w:ascii="Courier New" w:hAnsi="Courier New" w:cs="Courier New" w:hint="default"/>
      </w:rPr>
    </w:lvl>
    <w:lvl w:ilvl="2" w:tplc="04070005" w:tentative="1">
      <w:start w:val="1"/>
      <w:numFmt w:val="bullet"/>
      <w:lvlText w:val=""/>
      <w:lvlJc w:val="left"/>
      <w:pPr>
        <w:ind w:left="2966" w:hanging="360"/>
      </w:pPr>
      <w:rPr>
        <w:rFonts w:ascii="Wingdings" w:hAnsi="Wingdings" w:hint="default"/>
      </w:rPr>
    </w:lvl>
    <w:lvl w:ilvl="3" w:tplc="04070001" w:tentative="1">
      <w:start w:val="1"/>
      <w:numFmt w:val="bullet"/>
      <w:lvlText w:val=""/>
      <w:lvlJc w:val="left"/>
      <w:pPr>
        <w:ind w:left="3686" w:hanging="360"/>
      </w:pPr>
      <w:rPr>
        <w:rFonts w:ascii="Symbol" w:hAnsi="Symbol" w:hint="default"/>
      </w:rPr>
    </w:lvl>
    <w:lvl w:ilvl="4" w:tplc="04070003" w:tentative="1">
      <w:start w:val="1"/>
      <w:numFmt w:val="bullet"/>
      <w:lvlText w:val="o"/>
      <w:lvlJc w:val="left"/>
      <w:pPr>
        <w:ind w:left="4406" w:hanging="360"/>
      </w:pPr>
      <w:rPr>
        <w:rFonts w:ascii="Courier New" w:hAnsi="Courier New" w:cs="Courier New" w:hint="default"/>
      </w:rPr>
    </w:lvl>
    <w:lvl w:ilvl="5" w:tplc="04070005" w:tentative="1">
      <w:start w:val="1"/>
      <w:numFmt w:val="bullet"/>
      <w:lvlText w:val=""/>
      <w:lvlJc w:val="left"/>
      <w:pPr>
        <w:ind w:left="5126" w:hanging="360"/>
      </w:pPr>
      <w:rPr>
        <w:rFonts w:ascii="Wingdings" w:hAnsi="Wingdings" w:hint="default"/>
      </w:rPr>
    </w:lvl>
    <w:lvl w:ilvl="6" w:tplc="04070001" w:tentative="1">
      <w:start w:val="1"/>
      <w:numFmt w:val="bullet"/>
      <w:lvlText w:val=""/>
      <w:lvlJc w:val="left"/>
      <w:pPr>
        <w:ind w:left="5846" w:hanging="360"/>
      </w:pPr>
      <w:rPr>
        <w:rFonts w:ascii="Symbol" w:hAnsi="Symbol" w:hint="default"/>
      </w:rPr>
    </w:lvl>
    <w:lvl w:ilvl="7" w:tplc="04070003" w:tentative="1">
      <w:start w:val="1"/>
      <w:numFmt w:val="bullet"/>
      <w:lvlText w:val="o"/>
      <w:lvlJc w:val="left"/>
      <w:pPr>
        <w:ind w:left="6566" w:hanging="360"/>
      </w:pPr>
      <w:rPr>
        <w:rFonts w:ascii="Courier New" w:hAnsi="Courier New" w:cs="Courier New" w:hint="default"/>
      </w:rPr>
    </w:lvl>
    <w:lvl w:ilvl="8" w:tplc="04070005" w:tentative="1">
      <w:start w:val="1"/>
      <w:numFmt w:val="bullet"/>
      <w:lvlText w:val=""/>
      <w:lvlJc w:val="left"/>
      <w:pPr>
        <w:ind w:left="7286" w:hanging="360"/>
      </w:pPr>
      <w:rPr>
        <w:rFonts w:ascii="Wingdings" w:hAnsi="Wingdings" w:hint="default"/>
      </w:rPr>
    </w:lvl>
  </w:abstractNum>
  <w:num w:numId="1">
    <w:abstractNumId w:val="8"/>
  </w:num>
  <w:num w:numId="2">
    <w:abstractNumId w:val="6"/>
  </w:num>
  <w:num w:numId="3">
    <w:abstractNumId w:val="10"/>
  </w:num>
  <w:num w:numId="4">
    <w:abstractNumId w:val="4"/>
  </w:num>
  <w:num w:numId="5">
    <w:abstractNumId w:val="1"/>
  </w:num>
  <w:num w:numId="6">
    <w:abstractNumId w:val="12"/>
  </w:num>
  <w:num w:numId="7">
    <w:abstractNumId w:val="0"/>
  </w:num>
  <w:num w:numId="8">
    <w:abstractNumId w:val="5"/>
  </w:num>
  <w:num w:numId="9">
    <w:abstractNumId w:val="9"/>
  </w:num>
  <w:num w:numId="10">
    <w:abstractNumId w:val="3"/>
  </w:num>
  <w:num w:numId="11">
    <w:abstractNumId w:val="13"/>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8F"/>
    <w:rsid w:val="000071C0"/>
    <w:rsid w:val="000A363D"/>
    <w:rsid w:val="001121C3"/>
    <w:rsid w:val="00130005"/>
    <w:rsid w:val="001922F7"/>
    <w:rsid w:val="001944FD"/>
    <w:rsid w:val="002178B9"/>
    <w:rsid w:val="00227A40"/>
    <w:rsid w:val="00246D62"/>
    <w:rsid w:val="002670A7"/>
    <w:rsid w:val="002734C3"/>
    <w:rsid w:val="00296996"/>
    <w:rsid w:val="00300FF2"/>
    <w:rsid w:val="0037097C"/>
    <w:rsid w:val="003732D0"/>
    <w:rsid w:val="003E6A84"/>
    <w:rsid w:val="00471FEA"/>
    <w:rsid w:val="0047281E"/>
    <w:rsid w:val="004A0839"/>
    <w:rsid w:val="004E2FD9"/>
    <w:rsid w:val="00512B9A"/>
    <w:rsid w:val="005517A7"/>
    <w:rsid w:val="00601453"/>
    <w:rsid w:val="00667B74"/>
    <w:rsid w:val="0067618F"/>
    <w:rsid w:val="00693EDA"/>
    <w:rsid w:val="006C586A"/>
    <w:rsid w:val="007B6E25"/>
    <w:rsid w:val="007B79C3"/>
    <w:rsid w:val="008823D0"/>
    <w:rsid w:val="008E6AB3"/>
    <w:rsid w:val="00922D60"/>
    <w:rsid w:val="00944CEC"/>
    <w:rsid w:val="00A26AF8"/>
    <w:rsid w:val="00A27250"/>
    <w:rsid w:val="00A409A8"/>
    <w:rsid w:val="00A6473B"/>
    <w:rsid w:val="00A922B1"/>
    <w:rsid w:val="00AB14E6"/>
    <w:rsid w:val="00AB3C53"/>
    <w:rsid w:val="00B5099C"/>
    <w:rsid w:val="00BB4C92"/>
    <w:rsid w:val="00BC6CC1"/>
    <w:rsid w:val="00BE6DB5"/>
    <w:rsid w:val="00CA7505"/>
    <w:rsid w:val="00CC418A"/>
    <w:rsid w:val="00D670BA"/>
    <w:rsid w:val="00DC6A7D"/>
    <w:rsid w:val="00DE2571"/>
    <w:rsid w:val="00EC177B"/>
    <w:rsid w:val="00EE1907"/>
    <w:rsid w:val="00F024B1"/>
    <w:rsid w:val="00F50ABB"/>
    <w:rsid w:val="00F7388D"/>
    <w:rsid w:val="00FA03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15102"/>
  <w15:docId w15:val="{64F5F0B5-F7EA-4C17-85E6-F78AE07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Titre1">
    <w:name w:val="heading 1"/>
    <w:basedOn w:val="Normal"/>
    <w:uiPriority w:val="9"/>
    <w:qFormat/>
    <w:pPr>
      <w:ind w:left="807" w:hanging="339"/>
      <w:outlineLvl w:val="0"/>
    </w:pPr>
    <w:rPr>
      <w:b/>
      <w:bCs/>
    </w:rPr>
  </w:style>
  <w:style w:type="paragraph" w:styleId="Titre2">
    <w:name w:val="heading 2"/>
    <w:basedOn w:val="Normal"/>
    <w:uiPriority w:val="9"/>
    <w:unhideWhenUsed/>
    <w:qFormat/>
    <w:pPr>
      <w:ind w:left="130" w:right="146"/>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pPr>
      <w:ind w:left="807" w:hanging="339"/>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944CEC"/>
    <w:rPr>
      <w:sz w:val="16"/>
      <w:szCs w:val="16"/>
    </w:rPr>
  </w:style>
  <w:style w:type="paragraph" w:styleId="Commentaire">
    <w:name w:val="annotation text"/>
    <w:basedOn w:val="Normal"/>
    <w:link w:val="CommentaireCar"/>
    <w:uiPriority w:val="99"/>
    <w:semiHidden/>
    <w:unhideWhenUsed/>
    <w:rsid w:val="00944CEC"/>
    <w:rPr>
      <w:sz w:val="20"/>
      <w:szCs w:val="20"/>
    </w:rPr>
  </w:style>
  <w:style w:type="character" w:customStyle="1" w:styleId="CommentaireCar">
    <w:name w:val="Commentaire Car"/>
    <w:basedOn w:val="Policepardfaut"/>
    <w:link w:val="Commentaire"/>
    <w:uiPriority w:val="99"/>
    <w:semiHidden/>
    <w:rsid w:val="00944CEC"/>
    <w:rPr>
      <w:rFonts w:ascii="Carlito" w:eastAsia="Carlito" w:hAnsi="Carlito" w:cs="Carlito"/>
      <w:sz w:val="20"/>
      <w:szCs w:val="20"/>
    </w:rPr>
  </w:style>
  <w:style w:type="paragraph" w:styleId="Objetducommentaire">
    <w:name w:val="annotation subject"/>
    <w:basedOn w:val="Commentaire"/>
    <w:next w:val="Commentaire"/>
    <w:link w:val="ObjetducommentaireCar"/>
    <w:uiPriority w:val="99"/>
    <w:semiHidden/>
    <w:unhideWhenUsed/>
    <w:rsid w:val="00944CEC"/>
    <w:rPr>
      <w:b/>
      <w:bCs/>
    </w:rPr>
  </w:style>
  <w:style w:type="character" w:customStyle="1" w:styleId="ObjetducommentaireCar">
    <w:name w:val="Objet du commentaire Car"/>
    <w:basedOn w:val="CommentaireCar"/>
    <w:link w:val="Objetducommentaire"/>
    <w:uiPriority w:val="99"/>
    <w:semiHidden/>
    <w:rsid w:val="00944CEC"/>
    <w:rPr>
      <w:rFonts w:ascii="Carlito" w:eastAsia="Carlito" w:hAnsi="Carlito" w:cs="Carlito"/>
      <w:b/>
      <w:bCs/>
      <w:sz w:val="20"/>
      <w:szCs w:val="20"/>
    </w:rPr>
  </w:style>
  <w:style w:type="paragraph" w:styleId="Rvision">
    <w:name w:val="Revision"/>
    <w:hidden/>
    <w:uiPriority w:val="99"/>
    <w:semiHidden/>
    <w:rsid w:val="00944CEC"/>
    <w:pPr>
      <w:widowControl/>
      <w:autoSpaceDE/>
      <w:autoSpaceDN/>
    </w:pPr>
    <w:rPr>
      <w:rFonts w:ascii="Carlito" w:eastAsia="Carlito" w:hAnsi="Carlito" w:cs="Carlito"/>
    </w:rPr>
  </w:style>
  <w:style w:type="paragraph" w:styleId="Textedebulles">
    <w:name w:val="Balloon Text"/>
    <w:basedOn w:val="Normal"/>
    <w:link w:val="TextedebullesCar"/>
    <w:uiPriority w:val="99"/>
    <w:semiHidden/>
    <w:unhideWhenUsed/>
    <w:rsid w:val="00944C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4CEC"/>
    <w:rPr>
      <w:rFonts w:ascii="Segoe UI" w:eastAsia="Carlito" w:hAnsi="Segoe UI" w:cs="Segoe UI"/>
      <w:sz w:val="18"/>
      <w:szCs w:val="18"/>
    </w:rPr>
  </w:style>
  <w:style w:type="character" w:customStyle="1" w:styleId="fontstyle01">
    <w:name w:val="fontstyle01"/>
    <w:basedOn w:val="Policepardfaut"/>
    <w:rsid w:val="00F024B1"/>
    <w:rPr>
      <w:rFonts w:ascii="EUAlbertina-Regu" w:hAnsi="EUAlbertina-Regu" w:hint="default"/>
      <w:b w:val="0"/>
      <w:bCs w:val="0"/>
      <w:i w:val="0"/>
      <w:iCs w:val="0"/>
      <w:color w:val="1A171C"/>
      <w:sz w:val="20"/>
      <w:szCs w:val="20"/>
    </w:rPr>
  </w:style>
  <w:style w:type="paragraph" w:styleId="Notedebasdepage">
    <w:name w:val="footnote text"/>
    <w:basedOn w:val="Normal"/>
    <w:link w:val="NotedebasdepageCar"/>
    <w:uiPriority w:val="99"/>
    <w:semiHidden/>
    <w:unhideWhenUsed/>
    <w:rsid w:val="001121C3"/>
    <w:rPr>
      <w:sz w:val="20"/>
      <w:szCs w:val="20"/>
    </w:rPr>
  </w:style>
  <w:style w:type="character" w:customStyle="1" w:styleId="NotedebasdepageCar">
    <w:name w:val="Note de bas de page Car"/>
    <w:basedOn w:val="Policepardfaut"/>
    <w:link w:val="Notedebasdepage"/>
    <w:uiPriority w:val="99"/>
    <w:semiHidden/>
    <w:rsid w:val="001121C3"/>
    <w:rPr>
      <w:rFonts w:ascii="Carlito" w:eastAsia="Carlito" w:hAnsi="Carlito" w:cs="Carlito"/>
      <w:sz w:val="20"/>
      <w:szCs w:val="20"/>
    </w:rPr>
  </w:style>
  <w:style w:type="character" w:styleId="Appelnotedebasdep">
    <w:name w:val="footnote reference"/>
    <w:basedOn w:val="Policepardfaut"/>
    <w:uiPriority w:val="99"/>
    <w:semiHidden/>
    <w:unhideWhenUsed/>
    <w:rsid w:val="001121C3"/>
    <w:rPr>
      <w:vertAlign w:val="superscript"/>
    </w:rPr>
  </w:style>
  <w:style w:type="paragraph" w:customStyle="1" w:styleId="Test">
    <w:name w:val="Test!"/>
    <w:basedOn w:val="Normal"/>
    <w:rsid w:val="00EE1907"/>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autoSpaceDE/>
      <w:spacing w:after="300" w:line="276" w:lineRule="auto"/>
    </w:pPr>
    <w:rPr>
      <w:rFonts w:ascii="Frutiger LT 55 Roman" w:eastAsia="Times New Roman" w:hAnsi="Frutiger LT 55 Roman" w:cs="Times New Roman"/>
      <w:b/>
      <w:color w:val="323E4F"/>
      <w:spacing w:val="5"/>
      <w:kern w:val="3"/>
      <w:sz w:val="24"/>
      <w:szCs w:val="24"/>
    </w:rPr>
  </w:style>
  <w:style w:type="character" w:styleId="lev">
    <w:name w:val="Strong"/>
    <w:basedOn w:val="Policepardfaut"/>
    <w:uiPriority w:val="22"/>
    <w:qFormat/>
    <w:rsid w:val="00EE1907"/>
    <w:rPr>
      <w:b/>
      <w:bCs/>
    </w:rPr>
  </w:style>
  <w:style w:type="paragraph" w:styleId="En-tte">
    <w:name w:val="header"/>
    <w:basedOn w:val="Normal"/>
    <w:link w:val="En-tteCar"/>
    <w:uiPriority w:val="99"/>
    <w:unhideWhenUsed/>
    <w:rsid w:val="00AB3C53"/>
    <w:pPr>
      <w:tabs>
        <w:tab w:val="center" w:pos="4536"/>
        <w:tab w:val="right" w:pos="9072"/>
      </w:tabs>
    </w:pPr>
  </w:style>
  <w:style w:type="character" w:customStyle="1" w:styleId="En-tteCar">
    <w:name w:val="En-tête Car"/>
    <w:basedOn w:val="Policepardfaut"/>
    <w:link w:val="En-tte"/>
    <w:uiPriority w:val="99"/>
    <w:rsid w:val="00AB3C53"/>
    <w:rPr>
      <w:rFonts w:ascii="Carlito" w:eastAsia="Carlito" w:hAnsi="Carlito" w:cs="Carlito"/>
    </w:rPr>
  </w:style>
  <w:style w:type="paragraph" w:styleId="Pieddepage">
    <w:name w:val="footer"/>
    <w:basedOn w:val="Normal"/>
    <w:link w:val="PieddepageCar"/>
    <w:uiPriority w:val="99"/>
    <w:unhideWhenUsed/>
    <w:rsid w:val="00AB3C53"/>
    <w:pPr>
      <w:tabs>
        <w:tab w:val="center" w:pos="4536"/>
        <w:tab w:val="right" w:pos="9072"/>
      </w:tabs>
    </w:pPr>
  </w:style>
  <w:style w:type="character" w:customStyle="1" w:styleId="PieddepageCar">
    <w:name w:val="Pied de page Car"/>
    <w:basedOn w:val="Policepardfaut"/>
    <w:link w:val="Pieddepage"/>
    <w:uiPriority w:val="99"/>
    <w:rsid w:val="00AB3C53"/>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49717">
      <w:bodyDiv w:val="1"/>
      <w:marLeft w:val="0"/>
      <w:marRight w:val="0"/>
      <w:marTop w:val="0"/>
      <w:marBottom w:val="0"/>
      <w:divBdr>
        <w:top w:val="none" w:sz="0" w:space="0" w:color="auto"/>
        <w:left w:val="none" w:sz="0" w:space="0" w:color="auto"/>
        <w:bottom w:val="none" w:sz="0" w:space="0" w:color="auto"/>
        <w:right w:val="none" w:sz="0" w:space="0" w:color="auto"/>
      </w:divBdr>
      <w:divsChild>
        <w:div w:id="103319379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42ec804-fd2f-416a-97c3-f6e4f439fedc" ContentTypeId="0x0101004D6BE50D68D3FB4CB86FCC808E3102E7" PreviousValue="false"/>
</file>

<file path=customXml/item3.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Props1.xml><?xml version="1.0" encoding="utf-8"?>
<ds:datastoreItem xmlns:ds="http://schemas.openxmlformats.org/officeDocument/2006/customXml" ds:itemID="{C342E3B8-7267-4234-ABDF-6A4B60CA3A93}">
  <ds:schemaRefs>
    <ds:schemaRef ds:uri="http://schemas.microsoft.com/sharepoint/v3/contenttype/forms"/>
  </ds:schemaRefs>
</ds:datastoreItem>
</file>

<file path=customXml/itemProps2.xml><?xml version="1.0" encoding="utf-8"?>
<ds:datastoreItem xmlns:ds="http://schemas.openxmlformats.org/officeDocument/2006/customXml" ds:itemID="{AFAA023D-5FE9-4C64-9A21-ADC5C443B660}">
  <ds:schemaRefs>
    <ds:schemaRef ds:uri="Microsoft.SharePoint.Taxonomy.ContentTypeSync"/>
  </ds:schemaRefs>
</ds:datastoreItem>
</file>

<file path=customXml/itemProps3.xml><?xml version="1.0" encoding="utf-8"?>
<ds:datastoreItem xmlns:ds="http://schemas.openxmlformats.org/officeDocument/2006/customXml" ds:itemID="{8D01F943-A10C-4F29-9741-DED9A3604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DFF42-F3B5-44D4-BDB8-E5A4D13006D2}">
  <ds:schemaRefs>
    <ds:schemaRef ds:uri="http://schemas.openxmlformats.org/officeDocument/2006/bibliography"/>
  </ds:schemaRefs>
</ds:datastoreItem>
</file>

<file path=customXml/itemProps5.xml><?xml version="1.0" encoding="utf-8"?>
<ds:datastoreItem xmlns:ds="http://schemas.openxmlformats.org/officeDocument/2006/customXml" ds:itemID="{B367DFD1-E104-4BDD-A3A4-76ED6CF5A702}">
  <ds:schemaRefs>
    <ds:schemaRef ds:uri="http://schemas.microsoft.com/office/2006/metadata/properties"/>
    <ds:schemaRef ds:uri="http://schemas.microsoft.com/office/infopath/2007/PartnerControls"/>
    <ds:schemaRef ds:uri="968fa894-b235-41da-b9ee-9562b1e68f5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2165</Words>
  <Characters>11910</Characters>
  <Application>Microsoft Office Word</Application>
  <DocSecurity>0</DocSecurity>
  <Lines>99</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Microsoft Word - Case scenario EPPO-PIF</vt:lpstr>
      <vt:lpstr>Microsoft Word - Case scenario EPPO-PIF</vt:lpstr>
    </vt:vector>
  </TitlesOfParts>
  <Company>Academy of European Law</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scenario EPPO-PIF</dc:title>
  <dc:creator>babek</dc:creator>
  <cp:lastModifiedBy>Garry HUTTON</cp:lastModifiedBy>
  <cp:revision>2</cp:revision>
  <dcterms:created xsi:type="dcterms:W3CDTF">2022-02-03T06:52:00Z</dcterms:created>
  <dcterms:modified xsi:type="dcterms:W3CDTF">2022-02-03T06:52:00Z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LastSaved">
    <vt:filetime>2020-09-30T00:00:00Z</vt:filetime>
  </property>
  <property fmtid="{D5CDD505-2E9C-101B-9397-08002B2CF9AE}" pid="4" name="ContentTypeId">
    <vt:lpwstr>0x0101004D6BE50D68D3FB4CB86FCC808E3102E700B52DCB55B1753042A49B3B4B7598A69E</vt:lpwstr>
  </property>
</Properties>
</file>